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53BB4" w14:textId="6A9D79F1" w:rsidR="007640A9" w:rsidRDefault="00915B0C">
      <w:pPr>
        <w:pStyle w:val="Header"/>
        <w:tabs>
          <w:tab w:val="right" w:pos="5954"/>
        </w:tabs>
        <w:spacing w:after="240"/>
        <w:jc w:val="right"/>
        <w:rPr>
          <w:rFonts w:ascii="Calibri" w:hAnsi="Calibri"/>
          <w:b/>
          <w:bCs/>
          <w:color w:val="00558C"/>
          <w:sz w:val="24"/>
          <w:szCs w:val="24"/>
        </w:rPr>
      </w:pPr>
      <w:r>
        <w:rPr>
          <w:rFonts w:ascii="Calibri" w:hAnsi="Calibri"/>
          <w:b/>
          <w:bCs/>
          <w:color w:val="00558C"/>
          <w:sz w:val="24"/>
          <w:szCs w:val="24"/>
        </w:rPr>
        <w:t xml:space="preserve">Input paper: </w:t>
      </w:r>
      <w:r>
        <w:rPr>
          <w:rStyle w:val="FootnoteReference"/>
          <w:rFonts w:ascii="Calibri" w:hAnsi="Calibri"/>
          <w:b/>
          <w:bCs/>
          <w:color w:val="00558C"/>
          <w:sz w:val="24"/>
          <w:szCs w:val="24"/>
        </w:rPr>
        <w:footnoteReference w:id="1"/>
      </w:r>
      <w:r>
        <w:rPr>
          <w:rFonts w:ascii="Calibri" w:hAnsi="Calibri"/>
          <w:b/>
          <w:bCs/>
          <w:color w:val="00558C"/>
          <w:sz w:val="24"/>
          <w:szCs w:val="24"/>
        </w:rPr>
        <w:t xml:space="preserve">  </w:t>
      </w:r>
      <w:r w:rsidRPr="00915B0C">
        <w:rPr>
          <w:rFonts w:ascii="Calibri" w:eastAsia="SimSun" w:hAnsi="Calibri"/>
          <w:color w:val="00558C"/>
          <w:sz w:val="24"/>
          <w:szCs w:val="24"/>
          <w:lang w:val="en-US" w:eastAsia="zh-CN"/>
        </w:rPr>
        <w:t>EM1-5.1.3.6</w:t>
      </w:r>
    </w:p>
    <w:p w14:paraId="26706705" w14:textId="77777777" w:rsidR="007640A9" w:rsidRDefault="007640A9">
      <w:pPr>
        <w:pStyle w:val="BodyText"/>
        <w:tabs>
          <w:tab w:val="left" w:pos="2835"/>
        </w:tabs>
        <w:rPr>
          <w:rFonts w:ascii="Calibri" w:hAnsi="Calibri"/>
        </w:rPr>
      </w:pPr>
    </w:p>
    <w:p w14:paraId="412D039B" w14:textId="3DB6D20D" w:rsidR="007640A9" w:rsidRDefault="00915B0C">
      <w:pPr>
        <w:pStyle w:val="BodyText"/>
        <w:tabs>
          <w:tab w:val="left" w:pos="2835"/>
        </w:tabs>
        <w:spacing w:after="0"/>
        <w:rPr>
          <w:rFonts w:ascii="Calibri" w:hAnsi="Calibri"/>
          <w:b/>
          <w:bCs/>
          <w:color w:val="00558C"/>
          <w:sz w:val="24"/>
          <w:szCs w:val="24"/>
        </w:rPr>
      </w:pPr>
      <w:r>
        <w:rPr>
          <w:rFonts w:ascii="Calibri" w:hAnsi="Calibri"/>
          <w:b/>
          <w:bCs/>
          <w:color w:val="00558C"/>
          <w:sz w:val="24"/>
          <w:szCs w:val="24"/>
        </w:rPr>
        <w:t>Input paper for the following Committee(s):</w:t>
      </w:r>
      <w:r>
        <w:rPr>
          <w:rFonts w:ascii="Calibri" w:hAnsi="Calibri"/>
          <w:color w:val="00558C"/>
        </w:rPr>
        <w:t xml:space="preserve"> </w:t>
      </w:r>
      <w:r>
        <w:rPr>
          <w:rFonts w:ascii="Calibri" w:hAnsi="Calibri"/>
        </w:rPr>
        <w:tab/>
      </w:r>
      <w:r w:rsidR="00B27184">
        <w:rPr>
          <w:rFonts w:ascii="Calibri" w:hAnsi="Calibri"/>
        </w:rPr>
        <w:tab/>
      </w:r>
      <w:r w:rsidR="00B27184">
        <w:rPr>
          <w:rFonts w:ascii="Calibri" w:hAnsi="Calibri"/>
        </w:rPr>
        <w:tab/>
      </w:r>
      <w:r>
        <w:rPr>
          <w:rFonts w:ascii="Calibri" w:hAnsi="Calibri"/>
        </w:rPr>
        <w:tab/>
      </w:r>
      <w:r>
        <w:rPr>
          <w:rFonts w:ascii="Calibri" w:hAnsi="Calibri"/>
          <w:b/>
          <w:bCs/>
          <w:color w:val="00558C"/>
          <w:sz w:val="24"/>
          <w:szCs w:val="24"/>
        </w:rPr>
        <w:t>Purpose of paper:</w:t>
      </w:r>
    </w:p>
    <w:p w14:paraId="76F03483" w14:textId="77777777" w:rsidR="007640A9" w:rsidRDefault="00915B0C">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781B724F" w14:textId="328C4F2F" w:rsidR="007640A9" w:rsidRDefault="00915B0C">
      <w:pPr>
        <w:pStyle w:val="BodyText"/>
        <w:tabs>
          <w:tab w:val="left" w:pos="1843"/>
        </w:tabs>
        <w:rPr>
          <w:rFonts w:ascii="Calibri" w:hAnsi="Calibri" w:cs="Arial"/>
          <w:b/>
        </w:rPr>
      </w:pPr>
      <w:sdt>
        <w:sdtPr>
          <w:rPr>
            <w:rFonts w:ascii="Calibri" w:hAnsi="Calibri" w:cs="Arial"/>
            <w:b/>
            <w:sz w:val="24"/>
            <w:szCs w:val="24"/>
          </w:rPr>
          <w:id w:val="-2075572951"/>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ARM</w:t>
      </w:r>
      <w:r>
        <w:rPr>
          <w:rFonts w:ascii="Calibri" w:hAnsi="Calibri" w:cs="Arial"/>
        </w:rPr>
        <w:tab/>
      </w:r>
      <w:sdt>
        <w:sdtPr>
          <w:rPr>
            <w:rFonts w:ascii="Calibri" w:hAnsi="Calibri" w:cs="Arial"/>
            <w:b/>
            <w:sz w:val="24"/>
            <w:szCs w:val="24"/>
          </w:rPr>
          <w:id w:val="1103151903"/>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bookmarkStart w:id="0" w:name="_Hlk81060441"/>
      <w:sdt>
        <w:sdtPr>
          <w:rPr>
            <w:rFonts w:ascii="Calibri" w:hAnsi="Calibri" w:cs="Arial"/>
            <w:b/>
            <w:sz w:val="24"/>
            <w:szCs w:val="24"/>
          </w:rPr>
          <w:id w:val="-363756475"/>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bookmarkEnd w:id="0"/>
      <w:r>
        <w:rPr>
          <w:rFonts w:ascii="Calibri" w:hAnsi="Calibri" w:cs="Arial"/>
        </w:rPr>
        <w:t>PAP</w:t>
      </w:r>
      <w:r>
        <w:rPr>
          <w:rFonts w:ascii="Calibri" w:hAnsi="Calibri" w:cs="Arial"/>
          <w:sz w:val="24"/>
          <w:szCs w:val="24"/>
        </w:rPr>
        <w:tab/>
      </w:r>
      <w:r>
        <w:rPr>
          <w:rFonts w:ascii="Calibri" w:hAnsi="Calibri" w:cs="Arial"/>
          <w:sz w:val="24"/>
          <w:szCs w:val="24"/>
        </w:rPr>
        <w:tab/>
      </w:r>
      <w:r w:rsidR="00B27184">
        <w:rPr>
          <w:rFonts w:ascii="Calibri" w:hAnsi="Calibri" w:cs="Arial"/>
          <w:sz w:val="24"/>
          <w:szCs w:val="24"/>
        </w:rPr>
        <w:tab/>
      </w:r>
      <w:r w:rsidR="00B27184">
        <w:rPr>
          <w:rFonts w:ascii="Calibri" w:hAnsi="Calibri" w:cs="Arial"/>
          <w:sz w:val="24"/>
          <w:szCs w:val="24"/>
        </w:rPr>
        <w:tab/>
      </w:r>
      <w:r>
        <w:rPr>
          <w:rFonts w:ascii="Calibri" w:hAnsi="Calibri" w:cs="Arial"/>
          <w:sz w:val="24"/>
          <w:szCs w:val="24"/>
        </w:rPr>
        <w:tab/>
      </w:r>
      <w:sdt>
        <w:sdtPr>
          <w:rPr>
            <w:rFonts w:ascii="Calibri" w:hAnsi="Calibri" w:cs="Arial"/>
            <w:b/>
            <w:sz w:val="24"/>
            <w:szCs w:val="24"/>
          </w:rPr>
          <w:id w:val="-1999726360"/>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Input</w:t>
      </w:r>
    </w:p>
    <w:p w14:paraId="4FFD301E" w14:textId="47342FAE" w:rsidR="007640A9" w:rsidRDefault="00915B0C">
      <w:pPr>
        <w:pStyle w:val="BodyText"/>
        <w:tabs>
          <w:tab w:val="left" w:pos="1843"/>
        </w:tabs>
        <w:rPr>
          <w:rFonts w:ascii="Calibri" w:hAnsi="Calibri"/>
        </w:rPr>
      </w:pPr>
      <w:sdt>
        <w:sdtPr>
          <w:rPr>
            <w:rFonts w:ascii="Calibri" w:hAnsi="Calibri" w:cs="Arial"/>
            <w:b/>
          </w:rPr>
          <w:id w:val="1358232040"/>
        </w:sdtPr>
        <w:sdtEndPr/>
        <w:sdtContent>
          <w:r>
            <w:rPr>
              <w:rFonts w:ascii="MS Gothic" w:eastAsia="MS Gothic" w:hAnsi="MS Gothic" w:cs="Arial" w:hint="eastAsia"/>
              <w:b/>
            </w:rPr>
            <w:t>☒</w:t>
          </w:r>
        </w:sdtContent>
      </w:sdt>
      <w:r>
        <w:rPr>
          <w:rFonts w:ascii="Calibri" w:hAnsi="Calibri" w:cs="Arial"/>
        </w:rPr>
        <w:t xml:space="preserve"> ENAV</w:t>
      </w:r>
      <w:r>
        <w:rPr>
          <w:rFonts w:ascii="Calibri" w:hAnsi="Calibri" w:cs="Arial"/>
          <w:b/>
        </w:rPr>
        <w:tab/>
      </w:r>
      <w:sdt>
        <w:sdtPr>
          <w:rPr>
            <w:rFonts w:ascii="Calibri" w:hAnsi="Calibri" w:cs="Arial"/>
            <w:b/>
          </w:rPr>
          <w:id w:val="1574472571"/>
        </w:sdtPr>
        <w:sdtEndPr/>
        <w:sdtContent>
          <w:r>
            <w:rPr>
              <w:rFonts w:ascii="MS Gothic" w:eastAsia="MS Gothic" w:hAnsi="MS Gothic" w:cs="Arial" w:hint="eastAsia"/>
              <w:b/>
            </w:rPr>
            <w:t>☐</w:t>
          </w:r>
        </w:sdtContent>
      </w:sdt>
      <w:r>
        <w:rPr>
          <w:rFonts w:ascii="Calibri" w:hAnsi="Calibri" w:cs="Arial"/>
        </w:rPr>
        <w:t xml:space="preserve"> VTS</w:t>
      </w:r>
      <w:r>
        <w:rPr>
          <w:rFonts w:ascii="Calibri" w:hAnsi="Calibri" w:cs="Arial"/>
        </w:rPr>
        <w:tab/>
      </w:r>
      <w:r>
        <w:rPr>
          <w:rFonts w:ascii="Calibri" w:hAnsi="Calibri" w:cs="Arial"/>
        </w:rPr>
        <w:tab/>
      </w:r>
      <w:r>
        <w:rPr>
          <w:rFonts w:ascii="Calibri" w:hAnsi="Calibri" w:cs="Arial"/>
        </w:rPr>
        <w:tab/>
      </w:r>
      <w:r>
        <w:rPr>
          <w:rFonts w:ascii="Calibri" w:hAnsi="Calibri" w:cs="Arial"/>
        </w:rPr>
        <w:tab/>
      </w:r>
      <w:r w:rsidR="00B27184">
        <w:rPr>
          <w:rFonts w:ascii="Calibri" w:hAnsi="Calibri" w:cs="Arial"/>
        </w:rPr>
        <w:tab/>
      </w:r>
      <w:r w:rsidR="00B27184">
        <w:rPr>
          <w:rFonts w:ascii="Calibri" w:hAnsi="Calibri" w:cs="Arial"/>
        </w:rPr>
        <w:tab/>
      </w:r>
      <w:r>
        <w:rPr>
          <w:rFonts w:ascii="Calibri" w:hAnsi="Calibri" w:cs="Arial"/>
        </w:rPr>
        <w:tab/>
      </w:r>
      <w:sdt>
        <w:sdtPr>
          <w:rPr>
            <w:rFonts w:ascii="Calibri" w:hAnsi="Calibri" w:cs="Arial"/>
            <w:b/>
          </w:rPr>
          <w:id w:val="1701977003"/>
        </w:sdtPr>
        <w:sdtEndPr/>
        <w:sdtContent>
          <w:r>
            <w:rPr>
              <w:rFonts w:ascii="MS Gothic" w:eastAsia="MS Gothic" w:hAnsi="MS Gothic" w:cs="Arial" w:hint="eastAsia"/>
              <w:b/>
            </w:rPr>
            <w:t>☐</w:t>
          </w:r>
        </w:sdtContent>
      </w:sdt>
      <w:r>
        <w:rPr>
          <w:rFonts w:ascii="Calibri" w:hAnsi="Calibri" w:cs="Arial"/>
        </w:rPr>
        <w:t xml:space="preserve"> Information</w:t>
      </w:r>
    </w:p>
    <w:p w14:paraId="3F2BCCA2" w14:textId="77777777" w:rsidR="007640A9" w:rsidRDefault="007640A9">
      <w:pPr>
        <w:pStyle w:val="BodyText"/>
        <w:tabs>
          <w:tab w:val="left" w:pos="2835"/>
        </w:tabs>
        <w:rPr>
          <w:rFonts w:ascii="Calibri" w:hAnsi="Calibri"/>
        </w:rPr>
      </w:pPr>
    </w:p>
    <w:p w14:paraId="0E56459C" w14:textId="77777777" w:rsidR="007640A9" w:rsidRDefault="00915B0C">
      <w:pPr>
        <w:pStyle w:val="BodyText"/>
        <w:tabs>
          <w:tab w:val="left" w:pos="2835"/>
        </w:tabs>
        <w:rPr>
          <w:rFonts w:ascii="Calibri" w:hAnsi="Calibri"/>
        </w:rPr>
      </w:pPr>
      <w:r>
        <w:rPr>
          <w:rFonts w:ascii="Calibri" w:hAnsi="Calibri"/>
          <w:b/>
          <w:bCs/>
          <w:color w:val="00558C"/>
          <w:sz w:val="24"/>
          <w:szCs w:val="24"/>
        </w:rPr>
        <w:t>Agenda item</w:t>
      </w:r>
      <w:r>
        <w:rPr>
          <w:rFonts w:ascii="Calibri" w:hAnsi="Calibri"/>
        </w:rPr>
        <w:t xml:space="preserve"> </w:t>
      </w:r>
      <w:r>
        <w:rPr>
          <w:rStyle w:val="FootnoteReference"/>
          <w:rFonts w:ascii="Calibri" w:hAnsi="Calibri"/>
          <w:sz w:val="22"/>
        </w:rPr>
        <w:footnoteReference w:id="2"/>
      </w:r>
      <w:r>
        <w:rPr>
          <w:rFonts w:ascii="Calibri" w:hAnsi="Calibri"/>
        </w:rPr>
        <w:tab/>
      </w:r>
      <w:r>
        <w:rPr>
          <w:rFonts w:ascii="Calibri" w:hAnsi="Calibri"/>
        </w:rPr>
        <w:tab/>
      </w:r>
      <w:r>
        <w:rPr>
          <w:rFonts w:ascii="Calibri" w:hAnsi="Calibri"/>
        </w:rPr>
        <w:tab/>
      </w:r>
      <w:proofErr w:type="spellStart"/>
      <w:proofErr w:type="gramStart"/>
      <w:r>
        <w:rPr>
          <w:rFonts w:ascii="Calibri" w:hAnsi="Calibri"/>
        </w:rPr>
        <w:t>n.n</w:t>
      </w:r>
      <w:proofErr w:type="spellEnd"/>
      <w:proofErr w:type="gramEnd"/>
    </w:p>
    <w:p w14:paraId="1EB93496" w14:textId="77777777" w:rsidR="007640A9" w:rsidRDefault="00915B0C">
      <w:pPr>
        <w:pStyle w:val="BodyText"/>
        <w:tabs>
          <w:tab w:val="left" w:pos="2835"/>
        </w:tabs>
        <w:rPr>
          <w:rFonts w:ascii="Calibri" w:hAnsi="Calibri"/>
        </w:rPr>
      </w:pPr>
      <w:r>
        <w:rPr>
          <w:rFonts w:ascii="Calibri" w:hAnsi="Calibri"/>
          <w:b/>
          <w:bCs/>
          <w:color w:val="00558C"/>
          <w:sz w:val="24"/>
          <w:szCs w:val="24"/>
        </w:rPr>
        <w:t xml:space="preserve">Technical domain/ Task </w:t>
      </w:r>
      <w:r>
        <w:rPr>
          <w:rFonts w:ascii="Calibri" w:hAnsi="Calibri"/>
          <w:b/>
          <w:bCs/>
          <w:color w:val="00558C"/>
          <w:sz w:val="24"/>
          <w:szCs w:val="24"/>
        </w:rPr>
        <w:t>number</w:t>
      </w:r>
      <w:r>
        <w:rPr>
          <w:rFonts w:ascii="Calibri" w:hAnsi="Calibri"/>
        </w:rPr>
        <w:t xml:space="preserve"> </w:t>
      </w:r>
      <w:r>
        <w:rPr>
          <w:rFonts w:ascii="Calibri" w:hAnsi="Calibri"/>
          <w:vertAlign w:val="superscript"/>
        </w:rPr>
        <w:t>2</w:t>
      </w:r>
      <w:r>
        <w:rPr>
          <w:rFonts w:ascii="Calibri" w:hAnsi="Calibri"/>
        </w:rPr>
        <w:tab/>
        <w:t>…………………………………</w:t>
      </w:r>
    </w:p>
    <w:p w14:paraId="422319D6" w14:textId="77777777" w:rsidR="007640A9" w:rsidRDefault="00915B0C">
      <w:pPr>
        <w:pStyle w:val="BodyText"/>
        <w:tabs>
          <w:tab w:val="left" w:pos="2835"/>
        </w:tabs>
        <w:rPr>
          <w:rFonts w:ascii="Calibri" w:eastAsia="SimSun" w:hAnsi="Calibri"/>
          <w:color w:val="FF0000"/>
          <w:lang w:val="en-US" w:eastAsia="zh-CN"/>
        </w:rPr>
      </w:pPr>
      <w:r>
        <w:rPr>
          <w:rFonts w:ascii="Calibri" w:hAnsi="Calibri"/>
          <w:b/>
          <w:bCs/>
          <w:color w:val="00558C"/>
          <w:sz w:val="24"/>
          <w:szCs w:val="24"/>
        </w:rPr>
        <w:t>Author(s)/Submitter(s)</w:t>
      </w:r>
      <w:r>
        <w:rPr>
          <w:rFonts w:ascii="Calibri" w:hAnsi="Calibri"/>
        </w:rPr>
        <w:tab/>
      </w:r>
      <w:r>
        <w:rPr>
          <w:rFonts w:ascii="Calibri" w:hAnsi="Calibri"/>
        </w:rPr>
        <w:tab/>
      </w:r>
      <w:r>
        <w:rPr>
          <w:rFonts w:ascii="Calibri" w:hAnsi="Calibri"/>
        </w:rPr>
        <w:tab/>
      </w:r>
      <w:r>
        <w:rPr>
          <w:rFonts w:ascii="Calibri" w:eastAsia="SimSun" w:hAnsi="Calibri" w:hint="eastAsia"/>
          <w:lang w:val="en-US" w:eastAsia="zh-CN"/>
        </w:rPr>
        <w:t>China MSA</w:t>
      </w:r>
    </w:p>
    <w:p w14:paraId="57A2FB2F" w14:textId="77777777" w:rsidR="007640A9" w:rsidRDefault="00915B0C">
      <w:pPr>
        <w:pStyle w:val="BodyText"/>
        <w:tabs>
          <w:tab w:val="left" w:pos="7860"/>
        </w:tabs>
        <w:rPr>
          <w:rFonts w:ascii="Calibri" w:hAnsi="Calibri"/>
        </w:rPr>
      </w:pPr>
      <w:r>
        <w:rPr>
          <w:rFonts w:ascii="Calibri" w:hAnsi="Calibri"/>
        </w:rPr>
        <w:tab/>
      </w:r>
    </w:p>
    <w:p w14:paraId="228B2F1D" w14:textId="77777777" w:rsidR="007640A9" w:rsidRDefault="00915B0C">
      <w:pPr>
        <w:pStyle w:val="Title"/>
      </w:pPr>
      <w:r>
        <w:rPr>
          <w:lang w:val="en-US"/>
        </w:rPr>
        <w:t xml:space="preserve">PROPOSAL ON </w:t>
      </w:r>
      <w:r>
        <w:rPr>
          <w:rFonts w:eastAsia="SimSun" w:hint="eastAsia"/>
          <w:lang w:val="en-US" w:eastAsia="zh-CN"/>
        </w:rPr>
        <w:t xml:space="preserve">THE REVISION OF </w:t>
      </w:r>
      <w:r>
        <w:rPr>
          <w:lang w:val="en-US"/>
        </w:rPr>
        <w:t>G1117</w:t>
      </w:r>
      <w:r>
        <w:rPr>
          <w:rFonts w:hint="eastAsia"/>
          <w:lang w:val="en-US" w:eastAsia="zh-CN"/>
        </w:rPr>
        <w:t xml:space="preserve"> </w:t>
      </w:r>
      <w:r>
        <w:rPr>
          <w:lang w:val="en-US" w:eastAsia="zh-CN"/>
        </w:rPr>
        <w:t>b1.1</w:t>
      </w:r>
      <w:r>
        <w:rPr>
          <w:rStyle w:val="FootnoteReference"/>
        </w:rPr>
        <w:footnoteReference w:id="3"/>
      </w:r>
    </w:p>
    <w:p w14:paraId="509B3ABC" w14:textId="77777777" w:rsidR="007640A9" w:rsidRDefault="00915B0C">
      <w:pPr>
        <w:pStyle w:val="Heading1"/>
      </w:pPr>
      <w:r>
        <w:rPr>
          <w:lang w:val="en-US" w:eastAsia="zh-CN"/>
        </w:rPr>
        <w:t>Summary</w:t>
      </w:r>
    </w:p>
    <w:p w14:paraId="6E2917E9" w14:textId="77777777" w:rsidR="007640A9" w:rsidRDefault="00915B0C">
      <w:pPr>
        <w:jc w:val="both"/>
        <w:rPr>
          <w:rFonts w:cstheme="minorHAnsi"/>
          <w:sz w:val="22"/>
          <w:lang w:eastAsia="zh-CN"/>
        </w:rPr>
      </w:pPr>
      <w:r>
        <w:rPr>
          <w:rFonts w:eastAsia="FangSong" w:cstheme="minorHAnsi"/>
          <w:sz w:val="22"/>
          <w:lang w:val="en-US" w:eastAsia="zh-CN"/>
        </w:rPr>
        <w:t xml:space="preserve">The transmission </w:t>
      </w:r>
      <w:r>
        <w:rPr>
          <w:rFonts w:eastAsia="FangSong" w:cstheme="minorHAnsi" w:hint="eastAsia"/>
          <w:sz w:val="22"/>
          <w:lang w:val="en-US" w:eastAsia="zh-CN"/>
        </w:rPr>
        <w:t xml:space="preserve"> </w:t>
      </w:r>
      <w:r>
        <w:rPr>
          <w:rFonts w:eastAsia="FangSong" w:cstheme="minorHAnsi"/>
          <w:sz w:val="22"/>
          <w:lang w:val="en-US" w:eastAsia="zh-CN"/>
        </w:rPr>
        <w:t>and prediction of orbit parameters of low orbit satellites have been widely used in satellite-based Internet of Things</w:t>
      </w:r>
      <w:r>
        <w:rPr>
          <w:rFonts w:eastAsia="FangSong" w:cstheme="minorHAnsi" w:hint="eastAsia"/>
          <w:sz w:val="22"/>
          <w:lang w:val="en-US" w:eastAsia="zh-CN"/>
        </w:rPr>
        <w:t>(</w:t>
      </w:r>
      <w:r>
        <w:rPr>
          <w:rFonts w:ascii="Calibri" w:hAnsi="Calibri"/>
          <w:sz w:val="22"/>
          <w:lang w:val="en-US" w:eastAsia="zh-CN"/>
        </w:rPr>
        <w:t>IoT</w:t>
      </w:r>
      <w:r>
        <w:rPr>
          <w:rFonts w:eastAsia="FangSong" w:cstheme="minorHAnsi" w:hint="eastAsia"/>
          <w:sz w:val="22"/>
          <w:lang w:val="en-US" w:eastAsia="zh-CN"/>
        </w:rPr>
        <w:t>)</w:t>
      </w:r>
      <w:r>
        <w:rPr>
          <w:rFonts w:eastAsia="FangSong" w:cstheme="minorHAnsi"/>
          <w:sz w:val="22"/>
          <w:lang w:val="en-US" w:eastAsia="zh-CN"/>
        </w:rPr>
        <w:t xml:space="preserve"> system. Although the existing VDES constellation orbit parameter messages in G1117 B1.1 VDE-SAT Network Orbit Data can provide complete satellite orbit parameter broadcasting of satellite constellation, the TLE (Two-line elements)of orbit parameters would</w:t>
      </w:r>
      <w:r>
        <w:rPr>
          <w:rFonts w:eastAsia="FangSong" w:cstheme="minorHAnsi"/>
          <w:sz w:val="22"/>
          <w:lang w:val="en-US" w:eastAsia="zh-CN"/>
        </w:rPr>
        <w:t xml:space="preserve"> occupy more data space</w:t>
      </w:r>
      <w:r>
        <w:rPr>
          <w:rFonts w:eastAsia="FangSong" w:cstheme="minorHAnsi" w:hint="eastAsia"/>
          <w:sz w:val="22"/>
          <w:lang w:val="en-US" w:eastAsia="zh-CN"/>
        </w:rPr>
        <w:t>.</w:t>
      </w:r>
      <w:r>
        <w:rPr>
          <w:rFonts w:eastAsia="FangSong" w:cstheme="minorHAnsi"/>
          <w:sz w:val="22"/>
          <w:lang w:val="en-US" w:eastAsia="zh-CN"/>
        </w:rPr>
        <w:t xml:space="preserve"> </w:t>
      </w:r>
      <w:r>
        <w:rPr>
          <w:rFonts w:eastAsia="FangSong" w:cstheme="minorHAnsi" w:hint="eastAsia"/>
          <w:sz w:val="22"/>
          <w:lang w:val="en-US" w:eastAsia="zh-CN"/>
        </w:rPr>
        <w:t>T</w:t>
      </w:r>
      <w:r>
        <w:rPr>
          <w:rFonts w:eastAsia="FangSong" w:cstheme="minorHAnsi"/>
          <w:sz w:val="22"/>
          <w:lang w:val="en-US" w:eastAsia="zh-CN"/>
        </w:rPr>
        <w:t>he six Keplerian elements can meet the needs of VDES terminals for orbit calculation and prediction.</w:t>
      </w:r>
    </w:p>
    <w:p w14:paraId="398728C6" w14:textId="77777777" w:rsidR="007640A9" w:rsidRDefault="00915B0C">
      <w:pPr>
        <w:pStyle w:val="Heading2"/>
        <w:rPr>
          <w:lang w:eastAsia="zh-CN"/>
        </w:rPr>
      </w:pPr>
      <w:r>
        <w:rPr>
          <w:rFonts w:hint="eastAsia"/>
          <w:lang w:eastAsia="zh-CN"/>
        </w:rPr>
        <w:t>P</w:t>
      </w:r>
      <w:r>
        <w:rPr>
          <w:lang w:val="en-US" w:eastAsia="zh-CN"/>
        </w:rPr>
        <w:t>urpose of the document</w:t>
      </w:r>
    </w:p>
    <w:p w14:paraId="113419C3" w14:textId="77777777" w:rsidR="007640A9" w:rsidRDefault="00915B0C">
      <w:pPr>
        <w:pStyle w:val="BodyText"/>
        <w:rPr>
          <w:rFonts w:eastAsia="FangSong" w:cstheme="minorHAnsi"/>
          <w:lang w:val="en-US" w:eastAsia="zh-CN"/>
        </w:rPr>
      </w:pPr>
      <w:r>
        <w:rPr>
          <w:rFonts w:eastAsia="FangSong" w:cstheme="minorHAnsi" w:hint="eastAsia"/>
          <w:lang w:val="en-US" w:eastAsia="zh-CN"/>
        </w:rPr>
        <w:t xml:space="preserve">This paper introduces some </w:t>
      </w:r>
      <w:r>
        <w:rPr>
          <w:rFonts w:eastAsia="FangSong" w:cstheme="minorHAnsi"/>
          <w:lang w:val="en-US" w:eastAsia="zh-CN"/>
        </w:rPr>
        <w:t>technical</w:t>
      </w:r>
      <w:r>
        <w:rPr>
          <w:rFonts w:eastAsia="FangSong" w:cstheme="minorHAnsi" w:hint="eastAsia"/>
          <w:lang w:val="en-US" w:eastAsia="zh-CN"/>
        </w:rPr>
        <w:t xml:space="preserve"> solutions and revision proposals on </w:t>
      </w:r>
      <w:r>
        <w:rPr>
          <w:rFonts w:eastAsia="FangSong" w:cstheme="minorHAnsi"/>
          <w:lang w:val="en-US" w:eastAsia="zh-CN"/>
        </w:rPr>
        <w:t>G1117 B1.1 VDE-SAT Network Orbit Data.</w:t>
      </w:r>
    </w:p>
    <w:p w14:paraId="16CCFB8D" w14:textId="77777777" w:rsidR="007640A9" w:rsidRDefault="00915B0C">
      <w:pPr>
        <w:pStyle w:val="Heading2"/>
      </w:pPr>
      <w:proofErr w:type="gramStart"/>
      <w:r>
        <w:rPr>
          <w:lang w:val="en-US" w:eastAsia="zh-CN"/>
        </w:rPr>
        <w:t>related  document</w:t>
      </w:r>
      <w:proofErr w:type="gramEnd"/>
      <w:r>
        <w:rPr>
          <w:lang w:val="en-US" w:eastAsia="zh-CN"/>
        </w:rPr>
        <w:t xml:space="preserve"> </w:t>
      </w:r>
    </w:p>
    <w:p w14:paraId="50DAFC0E" w14:textId="77777777" w:rsidR="007640A9" w:rsidRDefault="00915B0C">
      <w:pPr>
        <w:pStyle w:val="Furtherreading"/>
        <w:suppressAutoHyphens/>
        <w:rPr>
          <w:rFonts w:ascii="Calibri" w:hAnsi="Calibri" w:cs="Times New Roman"/>
        </w:rPr>
      </w:pPr>
      <w:r>
        <w:rPr>
          <w:rFonts w:ascii="Calibri" w:eastAsia="Calibri" w:hAnsi="Calibri" w:cs="Times New Roman" w:hint="eastAsia"/>
        </w:rPr>
        <w:t>ITU-R Recommendation M.</w:t>
      </w:r>
      <w:r>
        <w:rPr>
          <w:rFonts w:ascii="Calibri" w:eastAsia="Calibri" w:hAnsi="Calibri" w:cs="Times New Roman"/>
        </w:rPr>
        <w:t>2092, Technical characteristics for a VHF data exchange system</w:t>
      </w:r>
    </w:p>
    <w:p w14:paraId="7C0488E3" w14:textId="77777777" w:rsidR="007640A9" w:rsidRDefault="00915B0C">
      <w:pPr>
        <w:pStyle w:val="Furtherreading"/>
        <w:numPr>
          <w:ilvl w:val="0"/>
          <w:numId w:val="0"/>
        </w:numPr>
        <w:suppressAutoHyphens/>
        <w:rPr>
          <w:rFonts w:ascii="Calibri" w:hAnsi="Calibri" w:cs="Times New Roman"/>
        </w:rPr>
      </w:pPr>
      <w:r>
        <w:rPr>
          <w:rFonts w:ascii="Calibri" w:eastAsia="Calibri" w:hAnsi="Calibri" w:cs="Times New Roman"/>
        </w:rPr>
        <w:t xml:space="preserve"> in the VHF maritime band</w:t>
      </w:r>
    </w:p>
    <w:p w14:paraId="55046A91" w14:textId="77777777" w:rsidR="007640A9" w:rsidRDefault="00915B0C">
      <w:pPr>
        <w:pStyle w:val="Heading1"/>
        <w:rPr>
          <w:bCs w:val="0"/>
          <w:sz w:val="24"/>
          <w:lang w:eastAsia="zh-CN"/>
        </w:rPr>
      </w:pPr>
      <w:r>
        <w:rPr>
          <w:rFonts w:hint="eastAsia"/>
          <w:bCs w:val="0"/>
          <w:sz w:val="24"/>
          <w:lang w:eastAsia="zh-CN"/>
        </w:rPr>
        <w:t>B</w:t>
      </w:r>
      <w:r>
        <w:rPr>
          <w:bCs w:val="0"/>
          <w:sz w:val="24"/>
          <w:lang w:eastAsia="zh-CN"/>
        </w:rPr>
        <w:t xml:space="preserve">ackground </w:t>
      </w:r>
    </w:p>
    <w:p w14:paraId="2579317E" w14:textId="77777777" w:rsidR="007640A9" w:rsidRDefault="00915B0C">
      <w:pPr>
        <w:pStyle w:val="BodyText"/>
        <w:rPr>
          <w:rFonts w:ascii="Calibri" w:hAnsi="Calibri"/>
          <w:lang w:eastAsia="zh-CN"/>
        </w:rPr>
      </w:pPr>
      <w:r>
        <w:rPr>
          <w:rFonts w:ascii="Calibri" w:hAnsi="Calibri" w:hint="eastAsia"/>
          <w:lang w:val="en-US" w:eastAsia="zh-CN"/>
        </w:rPr>
        <w:t>T</w:t>
      </w:r>
      <w:r>
        <w:rPr>
          <w:rFonts w:ascii="Calibri" w:hAnsi="Calibri"/>
          <w:lang w:val="en-US" w:eastAsia="zh-CN"/>
        </w:rPr>
        <w:t xml:space="preserve">LE is used in the present </w:t>
      </w:r>
      <w:r>
        <w:rPr>
          <w:rFonts w:ascii="Calibri" w:hAnsi="Calibri"/>
          <w:lang w:val="en-US" w:eastAsia="zh-CN"/>
        </w:rPr>
        <w:t>document as the VDES constellation network orbit data parameter which takes more bits and could be further optimized by replacing it with the six Keplerian elements.</w:t>
      </w:r>
    </w:p>
    <w:p w14:paraId="356C6912" w14:textId="77777777" w:rsidR="007640A9" w:rsidRDefault="00915B0C">
      <w:pPr>
        <w:pStyle w:val="Heading1"/>
        <w:rPr>
          <w:bCs w:val="0"/>
          <w:sz w:val="24"/>
          <w:lang w:eastAsia="zh-CN"/>
        </w:rPr>
      </w:pPr>
      <w:r>
        <w:rPr>
          <w:rFonts w:ascii="Microsoft YaHei" w:eastAsia="Microsoft YaHei" w:hAnsi="Microsoft YaHei" w:cs="Microsoft YaHei" w:hint="eastAsia"/>
          <w:bCs w:val="0"/>
          <w:sz w:val="24"/>
          <w:lang w:eastAsia="zh-CN"/>
        </w:rPr>
        <w:t>d</w:t>
      </w:r>
      <w:r>
        <w:rPr>
          <w:rFonts w:ascii="Microsoft YaHei" w:eastAsia="Microsoft YaHei" w:hAnsi="Microsoft YaHei" w:cs="Microsoft YaHei"/>
          <w:bCs w:val="0"/>
          <w:sz w:val="24"/>
          <w:lang w:eastAsia="zh-CN"/>
        </w:rPr>
        <w:t>iscussion</w:t>
      </w:r>
    </w:p>
    <w:p w14:paraId="1B079728" w14:textId="77777777" w:rsidR="007640A9" w:rsidRDefault="00915B0C">
      <w:pPr>
        <w:jc w:val="both"/>
        <w:rPr>
          <w:rFonts w:ascii="Calibri" w:hAnsi="Calibri"/>
          <w:sz w:val="22"/>
          <w:lang w:val="en-US" w:eastAsia="zh-CN"/>
        </w:rPr>
      </w:pPr>
      <w:r>
        <w:rPr>
          <w:rFonts w:ascii="Calibri" w:hAnsi="Calibri"/>
          <w:sz w:val="22"/>
          <w:lang w:val="en-US" w:eastAsia="zh-CN"/>
        </w:rPr>
        <w:t>Each TLE parameter consumes 828bits. Judging from the present G1117 B.1.1 infor</w:t>
      </w:r>
      <w:r>
        <w:rPr>
          <w:rFonts w:ascii="Calibri" w:hAnsi="Calibri"/>
          <w:sz w:val="22"/>
          <w:lang w:val="en-US" w:eastAsia="zh-CN"/>
        </w:rPr>
        <w:t xml:space="preserve">mation, VPFI 1 packet would consume 84,192bits /10,543 </w:t>
      </w:r>
      <w:proofErr w:type="gramStart"/>
      <w:r>
        <w:rPr>
          <w:rFonts w:ascii="Calibri" w:hAnsi="Calibri"/>
          <w:sz w:val="22"/>
          <w:lang w:val="en-US" w:eastAsia="zh-CN"/>
        </w:rPr>
        <w:t>Bytes(</w:t>
      </w:r>
      <w:proofErr w:type="gramEnd"/>
      <w:r>
        <w:rPr>
          <w:rFonts w:ascii="Calibri" w:hAnsi="Calibri"/>
          <w:sz w:val="22"/>
          <w:lang w:val="en-US" w:eastAsia="zh-CN"/>
        </w:rPr>
        <w:t xml:space="preserve">including 4Byte CRC+15byteVDE packet overhead)if it </w:t>
      </w:r>
      <w:r>
        <w:rPr>
          <w:rFonts w:ascii="Calibri" w:eastAsia="SimSun" w:hAnsi="Calibri" w:hint="eastAsia"/>
          <w:sz w:val="22"/>
          <w:lang w:val="en-US" w:eastAsia="zh-CN"/>
        </w:rPr>
        <w:t>is</w:t>
      </w:r>
      <w:r>
        <w:rPr>
          <w:rFonts w:ascii="Calibri" w:hAnsi="Calibri"/>
          <w:sz w:val="22"/>
          <w:lang w:val="en-US" w:eastAsia="zh-CN"/>
        </w:rPr>
        <w:t xml:space="preserve"> for a 100-sat VDES constellation. </w:t>
      </w:r>
    </w:p>
    <w:p w14:paraId="0D3E952D" w14:textId="77777777" w:rsidR="007640A9" w:rsidRDefault="00915B0C">
      <w:pPr>
        <w:jc w:val="both"/>
        <w:rPr>
          <w:rFonts w:ascii="Calibri" w:hAnsi="Calibri"/>
          <w:sz w:val="22"/>
          <w:lang w:val="en-US" w:eastAsia="zh-CN"/>
        </w:rPr>
      </w:pPr>
      <w:r>
        <w:rPr>
          <w:rFonts w:ascii="Calibri" w:hAnsi="Calibri"/>
          <w:sz w:val="22"/>
          <w:lang w:val="en-US" w:eastAsia="zh-CN"/>
        </w:rPr>
        <w:t>We propose to replace TLE parameter with the six Keplerian elements which occup</w:t>
      </w:r>
      <w:r>
        <w:rPr>
          <w:rFonts w:ascii="Calibri" w:eastAsia="SimSun" w:hAnsi="Calibri" w:hint="eastAsia"/>
          <w:sz w:val="22"/>
          <w:lang w:val="en-US" w:eastAsia="zh-CN"/>
        </w:rPr>
        <w:t>y</w:t>
      </w:r>
      <w:r>
        <w:rPr>
          <w:rFonts w:ascii="Calibri" w:hAnsi="Calibri"/>
          <w:sz w:val="22"/>
          <w:lang w:val="en-US" w:eastAsia="zh-CN"/>
        </w:rPr>
        <w:t xml:space="preserve"> only 240bits, therefore the figure of VPFI 1 for the same constellation would occupy 25, 392bits /3, 193 Bytes(including 4Byte </w:t>
      </w:r>
      <w:r>
        <w:rPr>
          <w:rFonts w:ascii="Calibri" w:hAnsi="Calibri"/>
          <w:sz w:val="22"/>
          <w:lang w:val="en-US" w:eastAsia="zh-CN"/>
        </w:rPr>
        <w:lastRenderedPageBreak/>
        <w:t>CRC+15byteVDE packet overhead). The following table lists the number of bursts required for downlink broadcast VPFI 1 packets wi</w:t>
      </w:r>
      <w:r>
        <w:rPr>
          <w:rFonts w:ascii="Calibri" w:hAnsi="Calibri"/>
          <w:sz w:val="22"/>
          <w:lang w:val="en-US" w:eastAsia="zh-CN"/>
        </w:rPr>
        <w:t>th different Link ids.</w:t>
      </w:r>
    </w:p>
    <w:p w14:paraId="34EDA94E" w14:textId="77777777" w:rsidR="007640A9" w:rsidRDefault="00915B0C">
      <w:pPr>
        <w:jc w:val="center"/>
        <w:rPr>
          <w:rFonts w:ascii="FangSong" w:eastAsia="FangSong" w:hAnsi="FangSong" w:cs="FangSong"/>
          <w:sz w:val="24"/>
          <w:szCs w:val="24"/>
          <w:lang w:val="en-US" w:eastAsia="zh-CN"/>
        </w:rPr>
      </w:pPr>
      <w:r>
        <w:rPr>
          <w:rFonts w:ascii="FangSong" w:eastAsia="FangSong" w:hAnsi="FangSong" w:cs="FangSong"/>
          <w:noProof/>
          <w:sz w:val="24"/>
          <w:szCs w:val="24"/>
          <w:lang w:val="en-US" w:eastAsia="zh-CN"/>
        </w:rPr>
        <w:drawing>
          <wp:inline distT="0" distB="0" distL="114300" distR="114300" wp14:anchorId="14F50C2A" wp14:editId="17E05318">
            <wp:extent cx="4589780" cy="905510"/>
            <wp:effectExtent l="0" t="0" r="1270" b="889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1"/>
                    <a:srcRect t="14764"/>
                    <a:stretch>
                      <a:fillRect/>
                    </a:stretch>
                  </pic:blipFill>
                  <pic:spPr>
                    <a:xfrm>
                      <a:off x="0" y="0"/>
                      <a:ext cx="4589780" cy="905510"/>
                    </a:xfrm>
                    <a:prstGeom prst="rect">
                      <a:avLst/>
                    </a:prstGeom>
                    <a:noFill/>
                    <a:ln>
                      <a:noFill/>
                    </a:ln>
                  </pic:spPr>
                </pic:pic>
              </a:graphicData>
            </a:graphic>
          </wp:inline>
        </w:drawing>
      </w:r>
    </w:p>
    <w:p w14:paraId="1C84D387" w14:textId="77777777" w:rsidR="007640A9" w:rsidRDefault="00915B0C">
      <w:pPr>
        <w:jc w:val="both"/>
        <w:rPr>
          <w:rFonts w:ascii="Calibri" w:hAnsi="Calibri"/>
          <w:sz w:val="22"/>
          <w:lang w:val="en-US" w:eastAsia="zh-CN"/>
        </w:rPr>
      </w:pPr>
      <w:r>
        <w:rPr>
          <w:rFonts w:ascii="Calibri" w:hAnsi="Calibri"/>
          <w:sz w:val="22"/>
          <w:lang w:val="en-US" w:eastAsia="zh-CN"/>
        </w:rPr>
        <w:t>I</w:t>
      </w:r>
      <w:r>
        <w:rPr>
          <w:rFonts w:ascii="Calibri" w:hAnsi="Calibri" w:hint="eastAsia"/>
          <w:sz w:val="22"/>
          <w:lang w:val="en-US" w:eastAsia="zh-CN"/>
        </w:rPr>
        <w:t>f</w:t>
      </w:r>
      <w:r>
        <w:rPr>
          <w:rFonts w:ascii="Calibri" w:hAnsi="Calibri"/>
          <w:sz w:val="22"/>
          <w:lang w:val="en-US" w:eastAsia="zh-CN"/>
        </w:rPr>
        <w:t xml:space="preserve"> the six Keplerian elements </w:t>
      </w:r>
      <w:r>
        <w:rPr>
          <w:rFonts w:ascii="Calibri" w:eastAsia="SimSun" w:hAnsi="Calibri" w:hint="eastAsia"/>
          <w:sz w:val="22"/>
          <w:lang w:val="en-US" w:eastAsia="zh-CN"/>
        </w:rPr>
        <w:t>are</w:t>
      </w:r>
      <w:r>
        <w:rPr>
          <w:rFonts w:ascii="Calibri" w:hAnsi="Calibri"/>
          <w:sz w:val="22"/>
          <w:lang w:val="en-US" w:eastAsia="zh-CN"/>
        </w:rPr>
        <w:t xml:space="preserve"> used to broadcast orbit data, VPFI 1 packets can be broadcast in one DC slot (90slots) using multiple Link ids (26,27,33,34) in a case </w:t>
      </w:r>
      <w:r>
        <w:rPr>
          <w:rFonts w:ascii="Calibri" w:eastAsia="SimSun" w:hAnsi="Calibri" w:hint="eastAsia"/>
          <w:sz w:val="22"/>
          <w:lang w:val="en-US" w:eastAsia="zh-CN"/>
        </w:rPr>
        <w:t>of</w:t>
      </w:r>
      <w:r>
        <w:rPr>
          <w:rFonts w:ascii="Calibri" w:hAnsi="Calibri"/>
          <w:sz w:val="22"/>
          <w:lang w:val="en-US" w:eastAsia="zh-CN"/>
        </w:rPr>
        <w:t xml:space="preserve"> 100-sat constellation. Yet using TLE orbit parameters, mult</w:t>
      </w:r>
      <w:r>
        <w:rPr>
          <w:rFonts w:ascii="Calibri" w:hAnsi="Calibri"/>
          <w:sz w:val="22"/>
          <w:lang w:val="en-US" w:eastAsia="zh-CN"/>
        </w:rPr>
        <w:t>iple DC time slots or long DC time slots are required to complete transmission, which consumes more satellite downlink resources. It should be noted that Link id 27 is capable of broadcasting larger amounts of data, but requires a higher signal-to-noise ra</w:t>
      </w:r>
      <w:r>
        <w:rPr>
          <w:rFonts w:ascii="Calibri" w:hAnsi="Calibri"/>
          <w:sz w:val="22"/>
          <w:lang w:val="en-US" w:eastAsia="zh-CN"/>
        </w:rPr>
        <w:t>tio link as protection.</w:t>
      </w:r>
    </w:p>
    <w:p w14:paraId="2EB3B2BE" w14:textId="77777777" w:rsidR="007640A9" w:rsidRDefault="007640A9">
      <w:pPr>
        <w:jc w:val="both"/>
        <w:rPr>
          <w:rFonts w:ascii="FangSong" w:eastAsia="FangSong" w:hAnsi="FangSong" w:cs="FangSong"/>
          <w:sz w:val="24"/>
          <w:szCs w:val="24"/>
          <w:lang w:val="en-US" w:eastAsia="zh-CN"/>
        </w:rPr>
      </w:pPr>
    </w:p>
    <w:p w14:paraId="3EDCEE8D" w14:textId="77777777" w:rsidR="007640A9" w:rsidRDefault="00915B0C">
      <w:pPr>
        <w:jc w:val="both"/>
        <w:rPr>
          <w:rFonts w:ascii="Calibri" w:hAnsi="Calibri"/>
          <w:sz w:val="22"/>
          <w:lang w:val="en-US" w:eastAsia="zh-CN"/>
        </w:rPr>
      </w:pPr>
      <w:r>
        <w:rPr>
          <w:rFonts w:ascii="Calibri" w:hAnsi="Calibri"/>
          <w:sz w:val="22"/>
          <w:lang w:val="en-US" w:eastAsia="zh-CN"/>
        </w:rPr>
        <w:t>As orbit extrapolation calculation and prediction, the six Keplerian elements have been widely used in GPS system and other satellite IoT systems, which can meet the needs of VDES terminals for orbit calculation and prediction. The</w:t>
      </w:r>
      <w:r>
        <w:rPr>
          <w:rFonts w:ascii="Calibri" w:hAnsi="Calibri"/>
          <w:sz w:val="22"/>
          <w:lang w:val="en-US" w:eastAsia="zh-CN"/>
        </w:rPr>
        <w:t xml:space="preserve"> six number orbit parameters are described as follows:</w:t>
      </w:r>
    </w:p>
    <w:p w14:paraId="3CB874A9" w14:textId="77777777" w:rsidR="007640A9" w:rsidRDefault="007640A9">
      <w:pPr>
        <w:rPr>
          <w:rFonts w:ascii="FangSong" w:eastAsia="FangSong" w:hAnsi="FangSong" w:cs="FangSong"/>
          <w:sz w:val="24"/>
          <w:szCs w:val="24"/>
          <w:lang w:val="en-US" w:eastAsia="zh-CN"/>
        </w:rPr>
      </w:pPr>
    </w:p>
    <w:p w14:paraId="0B603E48" w14:textId="77777777" w:rsidR="007640A9" w:rsidRDefault="00915B0C">
      <w:pPr>
        <w:rPr>
          <w:rFonts w:ascii="Calibri" w:hAnsi="Calibri"/>
          <w:sz w:val="22"/>
          <w:lang w:val="en-US" w:eastAsia="zh-CN"/>
        </w:rPr>
      </w:pPr>
      <w:r>
        <w:rPr>
          <w:rFonts w:ascii="Calibri" w:hAnsi="Calibri"/>
          <w:sz w:val="22"/>
          <w:lang w:val="en-US" w:eastAsia="zh-CN"/>
        </w:rPr>
        <w:t>Satellite orbit time: offset from 0h:00min:00s UTC 2018. (Reference time)</w:t>
      </w:r>
    </w:p>
    <w:p w14:paraId="0641FD31" w14:textId="77777777" w:rsidR="007640A9" w:rsidRDefault="00915B0C">
      <w:pPr>
        <w:rPr>
          <w:rFonts w:ascii="FangSong" w:eastAsia="FangSong" w:hAnsi="FangSong" w:cs="FangSong"/>
          <w:sz w:val="24"/>
          <w:szCs w:val="24"/>
          <w:lang w:val="en-US" w:eastAsia="zh-CN"/>
        </w:rPr>
      </w:pPr>
      <w:r>
        <w:rPr>
          <w:rFonts w:ascii="FangSong" w:eastAsia="FangSong" w:hAnsi="FangSong" w:cs="FangSong"/>
          <w:noProof/>
          <w:sz w:val="24"/>
          <w:szCs w:val="24"/>
          <w:lang w:val="en-US" w:eastAsia="zh-CN"/>
        </w:rPr>
        <w:drawing>
          <wp:anchor distT="0" distB="0" distL="114300" distR="114300" simplePos="0" relativeHeight="251659264" behindDoc="1" locked="0" layoutInCell="1" allowOverlap="1" wp14:anchorId="13E07D2A" wp14:editId="0B4A562F">
            <wp:simplePos x="0" y="0"/>
            <wp:positionH relativeFrom="column">
              <wp:posOffset>1050925</wp:posOffset>
            </wp:positionH>
            <wp:positionV relativeFrom="paragraph">
              <wp:posOffset>100330</wp:posOffset>
            </wp:positionV>
            <wp:extent cx="4265930" cy="2005965"/>
            <wp:effectExtent l="0" t="0" r="1270" b="635"/>
            <wp:wrapTight wrapText="bothSides">
              <wp:wrapPolygon edited="0">
                <wp:start x="0" y="0"/>
                <wp:lineTo x="0" y="21470"/>
                <wp:lineTo x="21542" y="21470"/>
                <wp:lineTo x="21542" y="0"/>
                <wp:lineTo x="0" y="0"/>
              </wp:wrapPolygon>
            </wp:wrapTight>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4265930" cy="2005965"/>
                    </a:xfrm>
                    <a:prstGeom prst="rect">
                      <a:avLst/>
                    </a:prstGeom>
                  </pic:spPr>
                </pic:pic>
              </a:graphicData>
            </a:graphic>
          </wp:anchor>
        </w:drawing>
      </w:r>
    </w:p>
    <w:p w14:paraId="2C9AFAA6" w14:textId="77777777" w:rsidR="007640A9" w:rsidRDefault="007640A9">
      <w:pPr>
        <w:rPr>
          <w:rFonts w:ascii="FangSong" w:eastAsia="FangSong" w:hAnsi="FangSong" w:cs="FangSong"/>
          <w:sz w:val="24"/>
          <w:szCs w:val="24"/>
          <w:lang w:val="en-US" w:eastAsia="zh-CN"/>
        </w:rPr>
      </w:pPr>
    </w:p>
    <w:p w14:paraId="508E6E79" w14:textId="77777777" w:rsidR="007640A9" w:rsidRDefault="007640A9">
      <w:pPr>
        <w:rPr>
          <w:rFonts w:ascii="Calibri" w:hAnsi="Calibri"/>
          <w:sz w:val="22"/>
          <w:lang w:val="en-US" w:eastAsia="zh-CN"/>
        </w:rPr>
      </w:pPr>
    </w:p>
    <w:p w14:paraId="0330EC55" w14:textId="77777777" w:rsidR="007640A9" w:rsidRDefault="007640A9">
      <w:pPr>
        <w:rPr>
          <w:rFonts w:ascii="Calibri" w:hAnsi="Calibri"/>
          <w:sz w:val="22"/>
          <w:lang w:val="en-US" w:eastAsia="zh-CN"/>
        </w:rPr>
      </w:pPr>
    </w:p>
    <w:p w14:paraId="06E71A3A" w14:textId="77777777" w:rsidR="007640A9" w:rsidRDefault="007640A9">
      <w:pPr>
        <w:rPr>
          <w:rFonts w:ascii="Calibri" w:hAnsi="Calibri"/>
          <w:sz w:val="22"/>
          <w:lang w:val="en-US" w:eastAsia="zh-CN"/>
        </w:rPr>
      </w:pPr>
    </w:p>
    <w:p w14:paraId="6AE5D007" w14:textId="77777777" w:rsidR="007640A9" w:rsidRDefault="007640A9">
      <w:pPr>
        <w:rPr>
          <w:rFonts w:ascii="Calibri" w:hAnsi="Calibri"/>
          <w:sz w:val="22"/>
          <w:lang w:val="en-US" w:eastAsia="zh-CN"/>
        </w:rPr>
      </w:pPr>
    </w:p>
    <w:p w14:paraId="0D6A8CC8" w14:textId="77777777" w:rsidR="007640A9" w:rsidRDefault="007640A9">
      <w:pPr>
        <w:rPr>
          <w:rFonts w:ascii="Calibri" w:hAnsi="Calibri"/>
          <w:sz w:val="22"/>
          <w:lang w:val="en-US" w:eastAsia="zh-CN"/>
        </w:rPr>
      </w:pPr>
    </w:p>
    <w:p w14:paraId="4BA77CBE" w14:textId="77777777" w:rsidR="007640A9" w:rsidRDefault="007640A9">
      <w:pPr>
        <w:rPr>
          <w:rFonts w:ascii="Calibri" w:hAnsi="Calibri"/>
          <w:sz w:val="22"/>
          <w:lang w:val="en-US" w:eastAsia="zh-CN"/>
        </w:rPr>
      </w:pPr>
    </w:p>
    <w:p w14:paraId="736965AE" w14:textId="77777777" w:rsidR="007640A9" w:rsidRDefault="007640A9">
      <w:pPr>
        <w:rPr>
          <w:rFonts w:ascii="Calibri" w:hAnsi="Calibri"/>
          <w:sz w:val="22"/>
          <w:lang w:val="en-US" w:eastAsia="zh-CN"/>
        </w:rPr>
      </w:pPr>
    </w:p>
    <w:p w14:paraId="2D6EAA31" w14:textId="77777777" w:rsidR="007640A9" w:rsidRDefault="007640A9">
      <w:pPr>
        <w:rPr>
          <w:rFonts w:ascii="Calibri" w:hAnsi="Calibri"/>
          <w:sz w:val="22"/>
          <w:lang w:val="en-US" w:eastAsia="zh-CN"/>
        </w:rPr>
      </w:pPr>
    </w:p>
    <w:p w14:paraId="0983D586" w14:textId="77777777" w:rsidR="007640A9" w:rsidRDefault="007640A9">
      <w:pPr>
        <w:rPr>
          <w:rFonts w:ascii="Calibri" w:hAnsi="Calibri"/>
          <w:sz w:val="22"/>
          <w:lang w:val="en-US" w:eastAsia="zh-CN"/>
        </w:rPr>
      </w:pPr>
    </w:p>
    <w:p w14:paraId="21A3203E" w14:textId="77777777" w:rsidR="007640A9" w:rsidRDefault="007640A9">
      <w:pPr>
        <w:rPr>
          <w:rFonts w:ascii="Calibri" w:hAnsi="Calibri"/>
          <w:sz w:val="22"/>
          <w:lang w:val="en-US" w:eastAsia="zh-CN"/>
        </w:rPr>
      </w:pPr>
    </w:p>
    <w:p w14:paraId="0A18A499" w14:textId="77777777" w:rsidR="007640A9" w:rsidRDefault="007640A9">
      <w:pPr>
        <w:rPr>
          <w:rFonts w:ascii="Calibri" w:hAnsi="Calibri"/>
          <w:sz w:val="22"/>
          <w:lang w:val="en-US" w:eastAsia="zh-CN"/>
        </w:rPr>
      </w:pPr>
    </w:p>
    <w:p w14:paraId="6E6F2C4A" w14:textId="77777777" w:rsidR="007640A9" w:rsidRDefault="00915B0C">
      <w:pPr>
        <w:rPr>
          <w:rFonts w:ascii="FangSong" w:eastAsia="FangSong" w:hAnsi="FangSong" w:cs="FangSong"/>
          <w:sz w:val="24"/>
          <w:szCs w:val="24"/>
          <w:lang w:val="en-US" w:eastAsia="zh-CN"/>
        </w:rPr>
      </w:pPr>
      <w:r>
        <w:rPr>
          <w:rFonts w:ascii="Calibri" w:hAnsi="Calibri" w:hint="eastAsia"/>
          <w:sz w:val="22"/>
          <w:lang w:val="en-US" w:eastAsia="zh-CN"/>
        </w:rPr>
        <w:t>T</w:t>
      </w:r>
      <w:r>
        <w:rPr>
          <w:rFonts w:ascii="Calibri" w:hAnsi="Calibri"/>
          <w:sz w:val="22"/>
          <w:lang w:val="en-US" w:eastAsia="zh-CN"/>
        </w:rPr>
        <w:t xml:space="preserve">he orbit data </w:t>
      </w:r>
      <w:r>
        <w:rPr>
          <w:rFonts w:ascii="Calibri" w:eastAsia="SimSun" w:hAnsi="Calibri" w:hint="eastAsia"/>
          <w:sz w:val="22"/>
          <w:lang w:val="en-US" w:eastAsia="zh-CN"/>
        </w:rPr>
        <w:t>are</w:t>
      </w:r>
      <w:r>
        <w:rPr>
          <w:rFonts w:ascii="Calibri" w:hAnsi="Calibri"/>
          <w:sz w:val="22"/>
          <w:lang w:val="en-US" w:eastAsia="zh-CN"/>
        </w:rPr>
        <w:t xml:space="preserve"> shown </w:t>
      </w:r>
      <w:r>
        <w:rPr>
          <w:rFonts w:ascii="Calibri" w:hAnsi="Calibri" w:hint="eastAsia"/>
          <w:sz w:val="22"/>
          <w:lang w:val="en-US" w:eastAsia="zh-CN"/>
        </w:rPr>
        <w:t>in</w:t>
      </w:r>
      <w:r>
        <w:rPr>
          <w:rFonts w:ascii="Calibri" w:hAnsi="Calibri"/>
          <w:sz w:val="22"/>
          <w:lang w:val="en-US" w:eastAsia="zh-CN"/>
        </w:rPr>
        <w:t xml:space="preserve"> </w:t>
      </w:r>
      <w:r>
        <w:rPr>
          <w:rFonts w:ascii="Calibri" w:eastAsia="SimSun" w:hAnsi="Calibri" w:hint="eastAsia"/>
          <w:sz w:val="22"/>
          <w:lang w:val="en-US" w:eastAsia="zh-CN"/>
        </w:rPr>
        <w:t xml:space="preserve">the </w:t>
      </w:r>
      <w:r>
        <w:rPr>
          <w:rFonts w:ascii="Calibri" w:hAnsi="Calibri"/>
          <w:sz w:val="22"/>
          <w:lang w:val="en-US" w:eastAsia="zh-CN"/>
        </w:rPr>
        <w:t>follow</w:t>
      </w:r>
      <w:r>
        <w:rPr>
          <w:rFonts w:ascii="Calibri" w:eastAsia="SimSun" w:hAnsi="Calibri" w:hint="eastAsia"/>
          <w:sz w:val="22"/>
          <w:lang w:val="en-US" w:eastAsia="zh-CN"/>
        </w:rPr>
        <w:t>ing table</w:t>
      </w:r>
      <w:r>
        <w:rPr>
          <w:rFonts w:ascii="Calibri" w:hAnsi="Calibri"/>
          <w:sz w:val="22"/>
          <w:lang w:val="en-US" w:eastAsia="zh-CN"/>
        </w:rPr>
        <w:t xml:space="preserve">: </w:t>
      </w:r>
    </w:p>
    <w:tbl>
      <w:tblPr>
        <w:tblStyle w:val="TableGrid"/>
        <w:tblW w:w="0" w:type="auto"/>
        <w:tblLook w:val="04A0" w:firstRow="1" w:lastRow="0" w:firstColumn="1" w:lastColumn="0" w:noHBand="0" w:noVBand="1"/>
      </w:tblPr>
      <w:tblGrid>
        <w:gridCol w:w="959"/>
        <w:gridCol w:w="2330"/>
        <w:gridCol w:w="1641"/>
        <w:gridCol w:w="1623"/>
        <w:gridCol w:w="1648"/>
        <w:gridCol w:w="1653"/>
      </w:tblGrid>
      <w:tr w:rsidR="007640A9" w14:paraId="23312348" w14:textId="77777777">
        <w:tc>
          <w:tcPr>
            <w:tcW w:w="988" w:type="dxa"/>
          </w:tcPr>
          <w:p w14:paraId="3A030141" w14:textId="77777777" w:rsidR="007640A9" w:rsidRDefault="00915B0C">
            <w:pPr>
              <w:jc w:val="center"/>
              <w:rPr>
                <w:rFonts w:ascii="Calibri" w:hAnsi="Calibri"/>
                <w:sz w:val="22"/>
                <w:lang w:val="en-US" w:eastAsia="zh-CN"/>
              </w:rPr>
            </w:pPr>
            <w:r>
              <w:rPr>
                <w:rFonts w:ascii="Calibri" w:hAnsi="Calibri" w:hint="eastAsia"/>
                <w:sz w:val="22"/>
                <w:lang w:val="en-US" w:eastAsia="zh-CN"/>
              </w:rPr>
              <w:t>N</w:t>
            </w:r>
            <w:r>
              <w:rPr>
                <w:rFonts w:ascii="Calibri" w:hAnsi="Calibri"/>
                <w:sz w:val="22"/>
                <w:lang w:val="en-US" w:eastAsia="zh-CN"/>
              </w:rPr>
              <w:t>O.</w:t>
            </w:r>
          </w:p>
        </w:tc>
        <w:tc>
          <w:tcPr>
            <w:tcW w:w="2410" w:type="dxa"/>
          </w:tcPr>
          <w:p w14:paraId="2053E385" w14:textId="77777777" w:rsidR="007640A9" w:rsidRDefault="00915B0C">
            <w:pPr>
              <w:jc w:val="center"/>
              <w:rPr>
                <w:rFonts w:ascii="Calibri" w:hAnsi="Calibri"/>
                <w:sz w:val="22"/>
                <w:lang w:val="en-US" w:eastAsia="zh-CN"/>
              </w:rPr>
            </w:pPr>
            <w:r>
              <w:rPr>
                <w:rFonts w:ascii="Calibri" w:hAnsi="Calibri"/>
                <w:sz w:val="22"/>
                <w:lang w:val="en-US" w:eastAsia="zh-CN"/>
              </w:rPr>
              <w:t>D</w:t>
            </w:r>
            <w:r>
              <w:rPr>
                <w:rFonts w:ascii="Calibri" w:hAnsi="Calibri" w:hint="eastAsia"/>
                <w:sz w:val="22"/>
                <w:lang w:val="en-US" w:eastAsia="zh-CN"/>
              </w:rPr>
              <w:t>ata</w:t>
            </w:r>
            <w:r>
              <w:rPr>
                <w:rFonts w:ascii="Calibri" w:hAnsi="Calibri"/>
                <w:sz w:val="22"/>
                <w:lang w:val="en-US" w:eastAsia="zh-CN"/>
              </w:rPr>
              <w:t xml:space="preserve"> definition</w:t>
            </w:r>
          </w:p>
        </w:tc>
        <w:tc>
          <w:tcPr>
            <w:tcW w:w="1699" w:type="dxa"/>
          </w:tcPr>
          <w:p w14:paraId="4D4C350A" w14:textId="77777777" w:rsidR="007640A9" w:rsidRDefault="00915B0C">
            <w:pPr>
              <w:jc w:val="center"/>
              <w:rPr>
                <w:rFonts w:ascii="Calibri" w:hAnsi="Calibri"/>
                <w:sz w:val="22"/>
                <w:lang w:val="en-US" w:eastAsia="zh-CN"/>
              </w:rPr>
            </w:pPr>
            <w:r>
              <w:rPr>
                <w:rFonts w:ascii="Calibri" w:hAnsi="Calibri" w:hint="eastAsia"/>
                <w:sz w:val="22"/>
                <w:lang w:val="en-US" w:eastAsia="zh-CN"/>
              </w:rPr>
              <w:t>T</w:t>
            </w:r>
            <w:r>
              <w:rPr>
                <w:rFonts w:ascii="Calibri" w:hAnsi="Calibri"/>
                <w:sz w:val="22"/>
                <w:lang w:val="en-US" w:eastAsia="zh-CN"/>
              </w:rPr>
              <w:t>ype</w:t>
            </w:r>
          </w:p>
        </w:tc>
        <w:tc>
          <w:tcPr>
            <w:tcW w:w="1699" w:type="dxa"/>
          </w:tcPr>
          <w:p w14:paraId="7F9BA4A9" w14:textId="77777777" w:rsidR="007640A9" w:rsidRDefault="00915B0C">
            <w:pPr>
              <w:jc w:val="center"/>
              <w:rPr>
                <w:rFonts w:ascii="Calibri" w:hAnsi="Calibri"/>
                <w:sz w:val="22"/>
                <w:lang w:val="en-US" w:eastAsia="zh-CN"/>
              </w:rPr>
            </w:pPr>
            <w:r>
              <w:rPr>
                <w:rFonts w:ascii="Calibri" w:hAnsi="Calibri" w:hint="eastAsia"/>
                <w:sz w:val="22"/>
                <w:lang w:val="en-US" w:eastAsia="zh-CN"/>
              </w:rPr>
              <w:t>U</w:t>
            </w:r>
            <w:r>
              <w:rPr>
                <w:rFonts w:ascii="Calibri" w:hAnsi="Calibri"/>
                <w:sz w:val="22"/>
                <w:lang w:val="en-US" w:eastAsia="zh-CN"/>
              </w:rPr>
              <w:t>nit</w:t>
            </w:r>
          </w:p>
        </w:tc>
        <w:tc>
          <w:tcPr>
            <w:tcW w:w="1699" w:type="dxa"/>
          </w:tcPr>
          <w:p w14:paraId="1108D40B" w14:textId="77777777" w:rsidR="007640A9" w:rsidRDefault="00915B0C">
            <w:pPr>
              <w:jc w:val="center"/>
              <w:rPr>
                <w:rFonts w:ascii="Calibri" w:hAnsi="Calibri"/>
                <w:sz w:val="22"/>
                <w:lang w:val="en-US" w:eastAsia="zh-CN"/>
              </w:rPr>
            </w:pPr>
            <w:r>
              <w:rPr>
                <w:rFonts w:ascii="Calibri" w:hAnsi="Calibri" w:hint="eastAsia"/>
                <w:sz w:val="22"/>
                <w:lang w:val="en-US" w:eastAsia="zh-CN"/>
              </w:rPr>
              <w:t>N</w:t>
            </w:r>
            <w:r>
              <w:rPr>
                <w:rFonts w:ascii="Calibri" w:hAnsi="Calibri"/>
                <w:sz w:val="22"/>
                <w:lang w:val="en-US" w:eastAsia="zh-CN"/>
              </w:rPr>
              <w:t>umber of bytes</w:t>
            </w:r>
          </w:p>
        </w:tc>
        <w:tc>
          <w:tcPr>
            <w:tcW w:w="1700" w:type="dxa"/>
          </w:tcPr>
          <w:p w14:paraId="1ABB6C29" w14:textId="77777777" w:rsidR="007640A9" w:rsidRDefault="00915B0C">
            <w:pPr>
              <w:jc w:val="center"/>
              <w:rPr>
                <w:rFonts w:ascii="Calibri" w:hAnsi="Calibri"/>
                <w:sz w:val="22"/>
                <w:lang w:val="en-US" w:eastAsia="zh-CN"/>
              </w:rPr>
            </w:pPr>
            <w:r>
              <w:rPr>
                <w:rFonts w:ascii="Calibri" w:hAnsi="Calibri" w:hint="eastAsia"/>
                <w:sz w:val="22"/>
                <w:lang w:val="en-US" w:eastAsia="zh-CN"/>
              </w:rPr>
              <w:t>C</w:t>
            </w:r>
            <w:r>
              <w:rPr>
                <w:rFonts w:ascii="Calibri" w:hAnsi="Calibri"/>
                <w:sz w:val="22"/>
                <w:lang w:val="en-US" w:eastAsia="zh-CN"/>
              </w:rPr>
              <w:t xml:space="preserve">ontents </w:t>
            </w:r>
            <w:r>
              <w:rPr>
                <w:rFonts w:ascii="Calibri" w:hAnsi="Calibri"/>
                <w:sz w:val="22"/>
                <w:lang w:val="en-US" w:eastAsia="zh-CN"/>
              </w:rPr>
              <w:t>scope</w:t>
            </w:r>
          </w:p>
        </w:tc>
      </w:tr>
      <w:tr w:rsidR="007640A9" w14:paraId="253BE61A" w14:textId="77777777">
        <w:tc>
          <w:tcPr>
            <w:tcW w:w="988" w:type="dxa"/>
          </w:tcPr>
          <w:p w14:paraId="2F235873" w14:textId="77777777" w:rsidR="007640A9" w:rsidRDefault="00915B0C">
            <w:pPr>
              <w:jc w:val="center"/>
              <w:rPr>
                <w:rFonts w:ascii="Calibri" w:hAnsi="Calibri"/>
                <w:sz w:val="22"/>
                <w:lang w:val="en-US" w:eastAsia="zh-CN"/>
              </w:rPr>
            </w:pPr>
            <w:r>
              <w:rPr>
                <w:rFonts w:ascii="Calibri" w:hAnsi="Calibri" w:hint="eastAsia"/>
                <w:sz w:val="22"/>
                <w:lang w:val="en-US" w:eastAsia="zh-CN"/>
              </w:rPr>
              <w:t>1</w:t>
            </w:r>
          </w:p>
        </w:tc>
        <w:tc>
          <w:tcPr>
            <w:tcW w:w="2410" w:type="dxa"/>
          </w:tcPr>
          <w:p w14:paraId="7A04FEB4" w14:textId="77777777" w:rsidR="007640A9" w:rsidRDefault="00915B0C">
            <w:pPr>
              <w:jc w:val="center"/>
              <w:rPr>
                <w:rFonts w:ascii="Calibri" w:hAnsi="Calibri"/>
                <w:sz w:val="22"/>
                <w:lang w:val="en-US" w:eastAsia="zh-CN"/>
              </w:rPr>
            </w:pPr>
            <w:r>
              <w:rPr>
                <w:rFonts w:ascii="Calibri" w:hAnsi="Calibri" w:hint="eastAsia"/>
                <w:sz w:val="22"/>
                <w:lang w:val="en-US" w:eastAsia="zh-CN"/>
              </w:rPr>
              <w:t>s</w:t>
            </w:r>
            <w:r>
              <w:rPr>
                <w:rFonts w:ascii="Calibri" w:hAnsi="Calibri"/>
                <w:sz w:val="22"/>
                <w:lang w:val="en-US" w:eastAsia="zh-CN"/>
              </w:rPr>
              <w:t>econd</w:t>
            </w:r>
          </w:p>
        </w:tc>
        <w:tc>
          <w:tcPr>
            <w:tcW w:w="1699" w:type="dxa"/>
          </w:tcPr>
          <w:p w14:paraId="2CAC31CF" w14:textId="77777777" w:rsidR="007640A9" w:rsidRDefault="00915B0C">
            <w:pPr>
              <w:jc w:val="center"/>
              <w:rPr>
                <w:rFonts w:ascii="Calibri" w:hAnsi="Calibri"/>
                <w:sz w:val="22"/>
                <w:lang w:val="en-US" w:eastAsia="zh-CN"/>
              </w:rPr>
            </w:pPr>
            <w:r>
              <w:rPr>
                <w:rFonts w:ascii="Calibri" w:hAnsi="Calibri"/>
                <w:sz w:val="22"/>
                <w:lang w:val="en-US" w:eastAsia="zh-CN"/>
              </w:rPr>
              <w:t>Integer</w:t>
            </w:r>
          </w:p>
        </w:tc>
        <w:tc>
          <w:tcPr>
            <w:tcW w:w="1699" w:type="dxa"/>
          </w:tcPr>
          <w:p w14:paraId="64FF93C2" w14:textId="77777777" w:rsidR="007640A9" w:rsidRDefault="007640A9">
            <w:pPr>
              <w:jc w:val="center"/>
              <w:rPr>
                <w:rFonts w:ascii="Calibri" w:hAnsi="Calibri"/>
                <w:sz w:val="22"/>
                <w:lang w:val="en-US" w:eastAsia="zh-CN"/>
              </w:rPr>
            </w:pPr>
          </w:p>
        </w:tc>
        <w:tc>
          <w:tcPr>
            <w:tcW w:w="1699" w:type="dxa"/>
          </w:tcPr>
          <w:p w14:paraId="3BD47735" w14:textId="77777777" w:rsidR="007640A9" w:rsidRDefault="00915B0C">
            <w:pPr>
              <w:jc w:val="center"/>
              <w:rPr>
                <w:rFonts w:ascii="Calibri" w:hAnsi="Calibri"/>
                <w:sz w:val="22"/>
                <w:lang w:val="en-US" w:eastAsia="zh-CN"/>
              </w:rPr>
            </w:pPr>
            <w:r>
              <w:rPr>
                <w:rFonts w:ascii="Calibri" w:hAnsi="Calibri" w:hint="eastAsia"/>
                <w:sz w:val="22"/>
                <w:lang w:val="en-US" w:eastAsia="zh-CN"/>
              </w:rPr>
              <w:t>4</w:t>
            </w:r>
          </w:p>
        </w:tc>
        <w:tc>
          <w:tcPr>
            <w:tcW w:w="1700" w:type="dxa"/>
          </w:tcPr>
          <w:p w14:paraId="60EDFE26" w14:textId="77777777" w:rsidR="007640A9" w:rsidRDefault="00915B0C">
            <w:pPr>
              <w:jc w:val="center"/>
              <w:rPr>
                <w:rFonts w:ascii="Calibri" w:hAnsi="Calibri"/>
                <w:sz w:val="22"/>
                <w:lang w:val="en-US" w:eastAsia="zh-CN"/>
              </w:rPr>
            </w:pPr>
            <w:r>
              <w:rPr>
                <w:rFonts w:ascii="Calibri" w:hAnsi="Calibri"/>
                <w:sz w:val="22"/>
                <w:lang w:val="en-US" w:eastAsia="zh-CN"/>
              </w:rPr>
              <w:t>Relative time to 0:0:00 in 2018</w:t>
            </w:r>
          </w:p>
        </w:tc>
      </w:tr>
      <w:tr w:rsidR="007640A9" w14:paraId="2C0E0327" w14:textId="77777777">
        <w:tc>
          <w:tcPr>
            <w:tcW w:w="988" w:type="dxa"/>
          </w:tcPr>
          <w:p w14:paraId="05F73550" w14:textId="77777777" w:rsidR="007640A9" w:rsidRDefault="00915B0C">
            <w:pPr>
              <w:jc w:val="center"/>
              <w:rPr>
                <w:rFonts w:ascii="Calibri" w:hAnsi="Calibri"/>
                <w:sz w:val="22"/>
                <w:lang w:val="en-US" w:eastAsia="zh-CN"/>
              </w:rPr>
            </w:pPr>
            <w:r>
              <w:rPr>
                <w:rFonts w:ascii="Calibri" w:hAnsi="Calibri" w:hint="eastAsia"/>
                <w:sz w:val="22"/>
                <w:lang w:val="en-US" w:eastAsia="zh-CN"/>
              </w:rPr>
              <w:t>2</w:t>
            </w:r>
          </w:p>
        </w:tc>
        <w:tc>
          <w:tcPr>
            <w:tcW w:w="2410" w:type="dxa"/>
          </w:tcPr>
          <w:p w14:paraId="77C4E493" w14:textId="77777777" w:rsidR="007640A9" w:rsidRDefault="00915B0C">
            <w:pPr>
              <w:jc w:val="center"/>
              <w:rPr>
                <w:rFonts w:ascii="Calibri" w:hAnsi="Calibri"/>
                <w:sz w:val="22"/>
                <w:lang w:val="en-US" w:eastAsia="zh-CN"/>
              </w:rPr>
            </w:pPr>
            <w:proofErr w:type="spellStart"/>
            <w:r>
              <w:rPr>
                <w:rFonts w:ascii="Calibri" w:hAnsi="Calibri"/>
                <w:sz w:val="22"/>
                <w:lang w:val="en-US" w:eastAsia="zh-CN"/>
              </w:rPr>
              <w:t>milisecond</w:t>
            </w:r>
            <w:proofErr w:type="spellEnd"/>
            <w:r>
              <w:rPr>
                <w:rFonts w:ascii="Calibri" w:hAnsi="Calibri"/>
                <w:sz w:val="22"/>
                <w:lang w:val="en-US" w:eastAsia="zh-CN"/>
              </w:rPr>
              <w:t xml:space="preserve"> </w:t>
            </w:r>
          </w:p>
        </w:tc>
        <w:tc>
          <w:tcPr>
            <w:tcW w:w="1699" w:type="dxa"/>
          </w:tcPr>
          <w:p w14:paraId="5781C32D" w14:textId="77777777" w:rsidR="007640A9" w:rsidRDefault="00915B0C">
            <w:pPr>
              <w:jc w:val="center"/>
              <w:rPr>
                <w:rFonts w:ascii="Calibri" w:hAnsi="Calibri"/>
                <w:sz w:val="22"/>
                <w:lang w:val="en-US" w:eastAsia="zh-CN"/>
              </w:rPr>
            </w:pPr>
            <w:r>
              <w:rPr>
                <w:rFonts w:ascii="Calibri" w:hAnsi="Calibri" w:hint="eastAsia"/>
                <w:sz w:val="22"/>
                <w:lang w:val="en-US" w:eastAsia="zh-CN"/>
              </w:rPr>
              <w:t>W</w:t>
            </w:r>
            <w:r>
              <w:rPr>
                <w:rFonts w:ascii="Calibri" w:hAnsi="Calibri"/>
                <w:sz w:val="22"/>
                <w:lang w:val="en-US" w:eastAsia="zh-CN"/>
              </w:rPr>
              <w:t>ord</w:t>
            </w:r>
          </w:p>
        </w:tc>
        <w:tc>
          <w:tcPr>
            <w:tcW w:w="1699" w:type="dxa"/>
          </w:tcPr>
          <w:p w14:paraId="28298538" w14:textId="77777777" w:rsidR="007640A9" w:rsidRDefault="007640A9">
            <w:pPr>
              <w:jc w:val="center"/>
              <w:rPr>
                <w:rFonts w:ascii="Calibri" w:hAnsi="Calibri"/>
                <w:sz w:val="22"/>
                <w:lang w:val="en-US" w:eastAsia="zh-CN"/>
              </w:rPr>
            </w:pPr>
          </w:p>
        </w:tc>
        <w:tc>
          <w:tcPr>
            <w:tcW w:w="1699" w:type="dxa"/>
          </w:tcPr>
          <w:p w14:paraId="5BE87016" w14:textId="77777777" w:rsidR="007640A9" w:rsidRDefault="00915B0C">
            <w:pPr>
              <w:jc w:val="center"/>
              <w:rPr>
                <w:rFonts w:ascii="Calibri" w:hAnsi="Calibri"/>
                <w:sz w:val="22"/>
                <w:lang w:val="en-US" w:eastAsia="zh-CN"/>
              </w:rPr>
            </w:pPr>
            <w:r>
              <w:rPr>
                <w:rFonts w:ascii="Calibri" w:hAnsi="Calibri" w:hint="eastAsia"/>
                <w:sz w:val="22"/>
                <w:lang w:val="en-US" w:eastAsia="zh-CN"/>
              </w:rPr>
              <w:t>2</w:t>
            </w:r>
          </w:p>
        </w:tc>
        <w:tc>
          <w:tcPr>
            <w:tcW w:w="1700" w:type="dxa"/>
          </w:tcPr>
          <w:p w14:paraId="7F20E56A" w14:textId="77777777" w:rsidR="007640A9" w:rsidRDefault="007640A9">
            <w:pPr>
              <w:jc w:val="center"/>
              <w:rPr>
                <w:rFonts w:ascii="Calibri" w:hAnsi="Calibri"/>
                <w:sz w:val="22"/>
                <w:lang w:val="en-US" w:eastAsia="zh-CN"/>
              </w:rPr>
            </w:pPr>
          </w:p>
        </w:tc>
      </w:tr>
      <w:tr w:rsidR="007640A9" w14:paraId="79D10D82" w14:textId="77777777">
        <w:tc>
          <w:tcPr>
            <w:tcW w:w="988" w:type="dxa"/>
          </w:tcPr>
          <w:p w14:paraId="309BBB85" w14:textId="77777777" w:rsidR="007640A9" w:rsidRDefault="00915B0C">
            <w:pPr>
              <w:jc w:val="center"/>
              <w:rPr>
                <w:rFonts w:ascii="Calibri" w:hAnsi="Calibri"/>
                <w:sz w:val="22"/>
                <w:lang w:val="en-US" w:eastAsia="zh-CN"/>
              </w:rPr>
            </w:pPr>
            <w:r>
              <w:rPr>
                <w:rFonts w:ascii="Calibri" w:hAnsi="Calibri" w:hint="eastAsia"/>
                <w:sz w:val="22"/>
                <w:lang w:val="en-US" w:eastAsia="zh-CN"/>
              </w:rPr>
              <w:t>3</w:t>
            </w:r>
          </w:p>
        </w:tc>
        <w:tc>
          <w:tcPr>
            <w:tcW w:w="2410" w:type="dxa"/>
          </w:tcPr>
          <w:p w14:paraId="6175BAAD" w14:textId="77777777" w:rsidR="007640A9" w:rsidRDefault="00915B0C">
            <w:pPr>
              <w:jc w:val="center"/>
              <w:rPr>
                <w:rFonts w:ascii="Calibri" w:hAnsi="Calibri"/>
                <w:sz w:val="22"/>
                <w:lang w:val="en-US" w:eastAsia="zh-CN"/>
              </w:rPr>
            </w:pPr>
            <w:r>
              <w:rPr>
                <w:rFonts w:ascii="Calibri" w:hAnsi="Calibri"/>
                <w:sz w:val="22"/>
                <w:lang w:val="en-US" w:eastAsia="zh-CN"/>
              </w:rPr>
              <w:t>semi-major axis</w:t>
            </w:r>
          </w:p>
        </w:tc>
        <w:tc>
          <w:tcPr>
            <w:tcW w:w="1699" w:type="dxa"/>
          </w:tcPr>
          <w:p w14:paraId="7C87651F" w14:textId="77777777" w:rsidR="007640A9" w:rsidRDefault="00915B0C">
            <w:pPr>
              <w:jc w:val="center"/>
              <w:rPr>
                <w:rFonts w:ascii="Calibri" w:hAnsi="Calibri"/>
                <w:sz w:val="22"/>
                <w:lang w:val="en-US" w:eastAsia="zh-CN"/>
              </w:rPr>
            </w:pPr>
            <w:r>
              <w:rPr>
                <w:rFonts w:ascii="Calibri" w:hAnsi="Calibri" w:hint="eastAsia"/>
                <w:sz w:val="22"/>
                <w:lang w:val="en-US" w:eastAsia="zh-CN"/>
              </w:rPr>
              <w:t>f</w:t>
            </w:r>
            <w:r>
              <w:rPr>
                <w:rFonts w:ascii="Calibri" w:hAnsi="Calibri"/>
                <w:sz w:val="22"/>
                <w:lang w:val="en-US" w:eastAsia="zh-CN"/>
              </w:rPr>
              <w:t>loat</w:t>
            </w:r>
          </w:p>
        </w:tc>
        <w:tc>
          <w:tcPr>
            <w:tcW w:w="1699" w:type="dxa"/>
          </w:tcPr>
          <w:p w14:paraId="713F5423" w14:textId="77777777" w:rsidR="007640A9" w:rsidRDefault="00915B0C">
            <w:pPr>
              <w:jc w:val="center"/>
              <w:rPr>
                <w:rFonts w:ascii="Calibri" w:hAnsi="Calibri"/>
                <w:sz w:val="22"/>
                <w:lang w:val="en-US" w:eastAsia="zh-CN"/>
              </w:rPr>
            </w:pPr>
            <w:r>
              <w:rPr>
                <w:rFonts w:ascii="Calibri" w:hAnsi="Calibri" w:hint="eastAsia"/>
                <w:sz w:val="22"/>
                <w:lang w:val="en-US" w:eastAsia="zh-CN"/>
              </w:rPr>
              <w:t>r</w:t>
            </w:r>
            <w:r>
              <w:rPr>
                <w:rFonts w:ascii="Calibri" w:hAnsi="Calibri"/>
                <w:sz w:val="22"/>
                <w:lang w:val="en-US" w:eastAsia="zh-CN"/>
              </w:rPr>
              <w:t>ad</w:t>
            </w:r>
          </w:p>
        </w:tc>
        <w:tc>
          <w:tcPr>
            <w:tcW w:w="1699" w:type="dxa"/>
          </w:tcPr>
          <w:p w14:paraId="258BC8EA" w14:textId="77777777" w:rsidR="007640A9" w:rsidRDefault="00915B0C">
            <w:pPr>
              <w:jc w:val="center"/>
              <w:rPr>
                <w:rFonts w:ascii="Calibri" w:hAnsi="Calibri"/>
                <w:sz w:val="22"/>
                <w:lang w:val="en-US" w:eastAsia="zh-CN"/>
              </w:rPr>
            </w:pPr>
            <w:r>
              <w:rPr>
                <w:rFonts w:ascii="Calibri" w:hAnsi="Calibri" w:hint="eastAsia"/>
                <w:sz w:val="22"/>
                <w:lang w:val="en-US" w:eastAsia="zh-CN"/>
              </w:rPr>
              <w:t>4</w:t>
            </w:r>
          </w:p>
        </w:tc>
        <w:tc>
          <w:tcPr>
            <w:tcW w:w="1700" w:type="dxa"/>
          </w:tcPr>
          <w:p w14:paraId="7EA778C5" w14:textId="77777777" w:rsidR="007640A9" w:rsidRDefault="007640A9">
            <w:pPr>
              <w:jc w:val="center"/>
              <w:rPr>
                <w:rFonts w:ascii="Calibri" w:hAnsi="Calibri"/>
                <w:sz w:val="22"/>
                <w:lang w:val="en-US" w:eastAsia="zh-CN"/>
              </w:rPr>
            </w:pPr>
          </w:p>
        </w:tc>
      </w:tr>
      <w:tr w:rsidR="007640A9" w14:paraId="62ECA2C3" w14:textId="77777777">
        <w:tc>
          <w:tcPr>
            <w:tcW w:w="988" w:type="dxa"/>
          </w:tcPr>
          <w:p w14:paraId="64001C73" w14:textId="77777777" w:rsidR="007640A9" w:rsidRDefault="00915B0C">
            <w:pPr>
              <w:jc w:val="center"/>
              <w:rPr>
                <w:rFonts w:ascii="Calibri" w:hAnsi="Calibri"/>
                <w:sz w:val="22"/>
                <w:lang w:val="en-US" w:eastAsia="zh-CN"/>
              </w:rPr>
            </w:pPr>
            <w:r>
              <w:rPr>
                <w:rFonts w:ascii="Calibri" w:hAnsi="Calibri" w:hint="eastAsia"/>
                <w:sz w:val="22"/>
                <w:lang w:val="en-US" w:eastAsia="zh-CN"/>
              </w:rPr>
              <w:t>4</w:t>
            </w:r>
          </w:p>
        </w:tc>
        <w:tc>
          <w:tcPr>
            <w:tcW w:w="2410" w:type="dxa"/>
          </w:tcPr>
          <w:p w14:paraId="73505B17" w14:textId="77777777" w:rsidR="007640A9" w:rsidRDefault="00915B0C">
            <w:pPr>
              <w:jc w:val="center"/>
              <w:rPr>
                <w:rFonts w:ascii="Calibri" w:hAnsi="Calibri"/>
                <w:sz w:val="22"/>
                <w:lang w:val="en-US" w:eastAsia="zh-CN"/>
              </w:rPr>
            </w:pPr>
            <w:r>
              <w:rPr>
                <w:rFonts w:ascii="Calibri" w:hAnsi="Calibri" w:hint="eastAsia"/>
                <w:sz w:val="22"/>
                <w:lang w:val="en-US" w:eastAsia="zh-CN"/>
              </w:rPr>
              <w:t>e</w:t>
            </w:r>
            <w:r>
              <w:rPr>
                <w:rFonts w:ascii="Calibri" w:hAnsi="Calibri"/>
                <w:sz w:val="22"/>
                <w:lang w:val="en-US" w:eastAsia="zh-CN"/>
              </w:rPr>
              <w:t>ccentricity</w:t>
            </w:r>
          </w:p>
        </w:tc>
        <w:tc>
          <w:tcPr>
            <w:tcW w:w="1699" w:type="dxa"/>
          </w:tcPr>
          <w:p w14:paraId="6CC37019" w14:textId="77777777" w:rsidR="007640A9" w:rsidRDefault="00915B0C">
            <w:pPr>
              <w:jc w:val="center"/>
              <w:rPr>
                <w:rFonts w:ascii="Calibri" w:hAnsi="Calibri"/>
                <w:sz w:val="22"/>
                <w:lang w:val="en-US" w:eastAsia="zh-CN"/>
              </w:rPr>
            </w:pPr>
            <w:r>
              <w:rPr>
                <w:rFonts w:ascii="Calibri" w:hAnsi="Calibri" w:hint="eastAsia"/>
                <w:sz w:val="22"/>
                <w:lang w:val="en-US" w:eastAsia="zh-CN"/>
              </w:rPr>
              <w:t>f</w:t>
            </w:r>
            <w:r>
              <w:rPr>
                <w:rFonts w:ascii="Calibri" w:hAnsi="Calibri"/>
                <w:sz w:val="22"/>
                <w:lang w:val="en-US" w:eastAsia="zh-CN"/>
              </w:rPr>
              <w:t>loat</w:t>
            </w:r>
          </w:p>
        </w:tc>
        <w:tc>
          <w:tcPr>
            <w:tcW w:w="1699" w:type="dxa"/>
          </w:tcPr>
          <w:p w14:paraId="20B05AE8" w14:textId="77777777" w:rsidR="007640A9" w:rsidRDefault="00915B0C">
            <w:pPr>
              <w:jc w:val="center"/>
              <w:rPr>
                <w:rFonts w:ascii="Calibri" w:hAnsi="Calibri"/>
                <w:sz w:val="22"/>
                <w:lang w:val="en-US" w:eastAsia="zh-CN"/>
              </w:rPr>
            </w:pPr>
            <w:r>
              <w:rPr>
                <w:rFonts w:ascii="Calibri" w:hAnsi="Calibri" w:hint="eastAsia"/>
                <w:sz w:val="22"/>
                <w:lang w:val="en-US" w:eastAsia="zh-CN"/>
              </w:rPr>
              <w:t>r</w:t>
            </w:r>
            <w:r>
              <w:rPr>
                <w:rFonts w:ascii="Calibri" w:hAnsi="Calibri"/>
                <w:sz w:val="22"/>
                <w:lang w:val="en-US" w:eastAsia="zh-CN"/>
              </w:rPr>
              <w:t>ad</w:t>
            </w:r>
          </w:p>
        </w:tc>
        <w:tc>
          <w:tcPr>
            <w:tcW w:w="1699" w:type="dxa"/>
          </w:tcPr>
          <w:p w14:paraId="289C3872" w14:textId="77777777" w:rsidR="007640A9" w:rsidRDefault="00915B0C">
            <w:pPr>
              <w:jc w:val="center"/>
              <w:rPr>
                <w:rFonts w:ascii="Calibri" w:hAnsi="Calibri"/>
                <w:sz w:val="22"/>
                <w:lang w:val="en-US" w:eastAsia="zh-CN"/>
              </w:rPr>
            </w:pPr>
            <w:r>
              <w:rPr>
                <w:rFonts w:ascii="Calibri" w:hAnsi="Calibri" w:hint="eastAsia"/>
                <w:sz w:val="22"/>
                <w:lang w:val="en-US" w:eastAsia="zh-CN"/>
              </w:rPr>
              <w:t>4</w:t>
            </w:r>
          </w:p>
        </w:tc>
        <w:tc>
          <w:tcPr>
            <w:tcW w:w="1700" w:type="dxa"/>
          </w:tcPr>
          <w:p w14:paraId="0C2E2FCE" w14:textId="77777777" w:rsidR="007640A9" w:rsidRDefault="007640A9">
            <w:pPr>
              <w:jc w:val="center"/>
              <w:rPr>
                <w:rFonts w:ascii="Calibri" w:hAnsi="Calibri"/>
                <w:sz w:val="22"/>
                <w:lang w:val="en-US" w:eastAsia="zh-CN"/>
              </w:rPr>
            </w:pPr>
          </w:p>
        </w:tc>
      </w:tr>
      <w:tr w:rsidR="007640A9" w14:paraId="04E115FE" w14:textId="77777777">
        <w:tc>
          <w:tcPr>
            <w:tcW w:w="988" w:type="dxa"/>
          </w:tcPr>
          <w:p w14:paraId="2B2D0422" w14:textId="77777777" w:rsidR="007640A9" w:rsidRDefault="00915B0C">
            <w:pPr>
              <w:jc w:val="center"/>
              <w:rPr>
                <w:rFonts w:ascii="Calibri" w:hAnsi="Calibri"/>
                <w:sz w:val="22"/>
                <w:lang w:val="en-US" w:eastAsia="zh-CN"/>
              </w:rPr>
            </w:pPr>
            <w:r>
              <w:rPr>
                <w:rFonts w:ascii="Calibri" w:hAnsi="Calibri" w:hint="eastAsia"/>
                <w:sz w:val="22"/>
                <w:lang w:val="en-US" w:eastAsia="zh-CN"/>
              </w:rPr>
              <w:t>5</w:t>
            </w:r>
          </w:p>
        </w:tc>
        <w:tc>
          <w:tcPr>
            <w:tcW w:w="2410" w:type="dxa"/>
          </w:tcPr>
          <w:p w14:paraId="79045867" w14:textId="77777777" w:rsidR="007640A9" w:rsidRDefault="00915B0C">
            <w:pPr>
              <w:jc w:val="center"/>
              <w:rPr>
                <w:rFonts w:ascii="Calibri" w:hAnsi="Calibri"/>
                <w:sz w:val="22"/>
                <w:lang w:val="en-US" w:eastAsia="zh-CN"/>
              </w:rPr>
            </w:pPr>
            <w:r>
              <w:rPr>
                <w:rFonts w:ascii="Calibri" w:hAnsi="Calibri" w:hint="eastAsia"/>
                <w:sz w:val="22"/>
                <w:lang w:val="en-US" w:eastAsia="zh-CN"/>
              </w:rPr>
              <w:t>i</w:t>
            </w:r>
            <w:r>
              <w:rPr>
                <w:rFonts w:ascii="Calibri" w:hAnsi="Calibri"/>
                <w:sz w:val="22"/>
                <w:lang w:val="en-US" w:eastAsia="zh-CN"/>
              </w:rPr>
              <w:t>nclination</w:t>
            </w:r>
          </w:p>
        </w:tc>
        <w:tc>
          <w:tcPr>
            <w:tcW w:w="1699" w:type="dxa"/>
          </w:tcPr>
          <w:p w14:paraId="36C04F45" w14:textId="77777777" w:rsidR="007640A9" w:rsidRDefault="00915B0C">
            <w:pPr>
              <w:jc w:val="center"/>
              <w:rPr>
                <w:rFonts w:ascii="Calibri" w:hAnsi="Calibri"/>
                <w:sz w:val="22"/>
                <w:lang w:val="en-US" w:eastAsia="zh-CN"/>
              </w:rPr>
            </w:pPr>
            <w:r>
              <w:rPr>
                <w:rFonts w:ascii="Calibri" w:hAnsi="Calibri" w:hint="eastAsia"/>
                <w:sz w:val="22"/>
                <w:lang w:val="en-US" w:eastAsia="zh-CN"/>
              </w:rPr>
              <w:t>f</w:t>
            </w:r>
            <w:r>
              <w:rPr>
                <w:rFonts w:ascii="Calibri" w:hAnsi="Calibri"/>
                <w:sz w:val="22"/>
                <w:lang w:val="en-US" w:eastAsia="zh-CN"/>
              </w:rPr>
              <w:t>loat</w:t>
            </w:r>
          </w:p>
        </w:tc>
        <w:tc>
          <w:tcPr>
            <w:tcW w:w="1699" w:type="dxa"/>
          </w:tcPr>
          <w:p w14:paraId="0AADDA9E" w14:textId="77777777" w:rsidR="007640A9" w:rsidRDefault="00915B0C">
            <w:pPr>
              <w:jc w:val="center"/>
              <w:rPr>
                <w:rFonts w:ascii="Calibri" w:hAnsi="Calibri"/>
                <w:sz w:val="22"/>
                <w:lang w:val="en-US" w:eastAsia="zh-CN"/>
              </w:rPr>
            </w:pPr>
            <w:r>
              <w:rPr>
                <w:rFonts w:ascii="Calibri" w:hAnsi="Calibri" w:hint="eastAsia"/>
                <w:sz w:val="22"/>
                <w:lang w:val="en-US" w:eastAsia="zh-CN"/>
              </w:rPr>
              <w:t>r</w:t>
            </w:r>
            <w:r>
              <w:rPr>
                <w:rFonts w:ascii="Calibri" w:hAnsi="Calibri"/>
                <w:sz w:val="22"/>
                <w:lang w:val="en-US" w:eastAsia="zh-CN"/>
              </w:rPr>
              <w:t>ad</w:t>
            </w:r>
          </w:p>
        </w:tc>
        <w:tc>
          <w:tcPr>
            <w:tcW w:w="1699" w:type="dxa"/>
          </w:tcPr>
          <w:p w14:paraId="4AA89CFD" w14:textId="77777777" w:rsidR="007640A9" w:rsidRDefault="00915B0C">
            <w:pPr>
              <w:jc w:val="center"/>
              <w:rPr>
                <w:rFonts w:ascii="Calibri" w:hAnsi="Calibri"/>
                <w:sz w:val="22"/>
                <w:lang w:val="en-US" w:eastAsia="zh-CN"/>
              </w:rPr>
            </w:pPr>
            <w:r>
              <w:rPr>
                <w:rFonts w:ascii="Calibri" w:hAnsi="Calibri" w:hint="eastAsia"/>
                <w:sz w:val="22"/>
                <w:lang w:val="en-US" w:eastAsia="zh-CN"/>
              </w:rPr>
              <w:t>4</w:t>
            </w:r>
          </w:p>
        </w:tc>
        <w:tc>
          <w:tcPr>
            <w:tcW w:w="1700" w:type="dxa"/>
          </w:tcPr>
          <w:p w14:paraId="419B7B97" w14:textId="77777777" w:rsidR="007640A9" w:rsidRDefault="007640A9">
            <w:pPr>
              <w:jc w:val="center"/>
              <w:rPr>
                <w:rFonts w:ascii="Calibri" w:hAnsi="Calibri"/>
                <w:sz w:val="22"/>
                <w:lang w:val="en-US" w:eastAsia="zh-CN"/>
              </w:rPr>
            </w:pPr>
          </w:p>
        </w:tc>
      </w:tr>
      <w:tr w:rsidR="007640A9" w14:paraId="7A2BE03A" w14:textId="77777777">
        <w:tc>
          <w:tcPr>
            <w:tcW w:w="988" w:type="dxa"/>
          </w:tcPr>
          <w:p w14:paraId="4A156559" w14:textId="77777777" w:rsidR="007640A9" w:rsidRDefault="00915B0C">
            <w:pPr>
              <w:jc w:val="center"/>
              <w:rPr>
                <w:rFonts w:ascii="Calibri" w:hAnsi="Calibri"/>
                <w:sz w:val="22"/>
                <w:lang w:val="en-US" w:eastAsia="zh-CN"/>
              </w:rPr>
            </w:pPr>
            <w:r>
              <w:rPr>
                <w:rFonts w:ascii="Calibri" w:hAnsi="Calibri" w:hint="eastAsia"/>
                <w:sz w:val="22"/>
                <w:lang w:val="en-US" w:eastAsia="zh-CN"/>
              </w:rPr>
              <w:t>6</w:t>
            </w:r>
          </w:p>
        </w:tc>
        <w:tc>
          <w:tcPr>
            <w:tcW w:w="2410" w:type="dxa"/>
          </w:tcPr>
          <w:p w14:paraId="31DDEA63" w14:textId="77777777" w:rsidR="007640A9" w:rsidRDefault="00915B0C">
            <w:pPr>
              <w:jc w:val="center"/>
              <w:rPr>
                <w:rFonts w:ascii="Calibri" w:hAnsi="Calibri"/>
                <w:sz w:val="22"/>
                <w:lang w:val="en-US" w:eastAsia="zh-CN"/>
              </w:rPr>
            </w:pPr>
            <w:r>
              <w:rPr>
                <w:rFonts w:ascii="Calibri" w:hAnsi="Calibri"/>
                <w:sz w:val="22"/>
                <w:lang w:val="en-US" w:eastAsia="zh-CN"/>
              </w:rPr>
              <w:t>right ascension of ascending node</w:t>
            </w:r>
          </w:p>
        </w:tc>
        <w:tc>
          <w:tcPr>
            <w:tcW w:w="1699" w:type="dxa"/>
          </w:tcPr>
          <w:p w14:paraId="2975B6C0" w14:textId="77777777" w:rsidR="007640A9" w:rsidRDefault="00915B0C">
            <w:pPr>
              <w:jc w:val="center"/>
              <w:rPr>
                <w:rFonts w:ascii="Calibri" w:hAnsi="Calibri"/>
                <w:sz w:val="22"/>
                <w:lang w:val="en-US" w:eastAsia="zh-CN"/>
              </w:rPr>
            </w:pPr>
            <w:r>
              <w:rPr>
                <w:rFonts w:ascii="Calibri" w:hAnsi="Calibri" w:hint="eastAsia"/>
                <w:sz w:val="22"/>
                <w:lang w:val="en-US" w:eastAsia="zh-CN"/>
              </w:rPr>
              <w:t>f</w:t>
            </w:r>
            <w:r>
              <w:rPr>
                <w:rFonts w:ascii="Calibri" w:hAnsi="Calibri"/>
                <w:sz w:val="22"/>
                <w:lang w:val="en-US" w:eastAsia="zh-CN"/>
              </w:rPr>
              <w:t>loat</w:t>
            </w:r>
          </w:p>
        </w:tc>
        <w:tc>
          <w:tcPr>
            <w:tcW w:w="1699" w:type="dxa"/>
          </w:tcPr>
          <w:p w14:paraId="23F0B4F9" w14:textId="77777777" w:rsidR="007640A9" w:rsidRDefault="00915B0C">
            <w:pPr>
              <w:jc w:val="center"/>
              <w:rPr>
                <w:rFonts w:ascii="Calibri" w:hAnsi="Calibri"/>
                <w:sz w:val="22"/>
                <w:lang w:val="en-US" w:eastAsia="zh-CN"/>
              </w:rPr>
            </w:pPr>
            <w:r>
              <w:rPr>
                <w:rFonts w:ascii="Calibri" w:hAnsi="Calibri" w:hint="eastAsia"/>
                <w:sz w:val="22"/>
                <w:lang w:val="en-US" w:eastAsia="zh-CN"/>
              </w:rPr>
              <w:t>r</w:t>
            </w:r>
            <w:r>
              <w:rPr>
                <w:rFonts w:ascii="Calibri" w:hAnsi="Calibri"/>
                <w:sz w:val="22"/>
                <w:lang w:val="en-US" w:eastAsia="zh-CN"/>
              </w:rPr>
              <w:t>ad</w:t>
            </w:r>
          </w:p>
        </w:tc>
        <w:tc>
          <w:tcPr>
            <w:tcW w:w="1699" w:type="dxa"/>
          </w:tcPr>
          <w:p w14:paraId="645B8A66" w14:textId="77777777" w:rsidR="007640A9" w:rsidRDefault="00915B0C">
            <w:pPr>
              <w:jc w:val="center"/>
              <w:rPr>
                <w:rFonts w:ascii="Calibri" w:hAnsi="Calibri"/>
                <w:sz w:val="22"/>
                <w:lang w:val="en-US" w:eastAsia="zh-CN"/>
              </w:rPr>
            </w:pPr>
            <w:r>
              <w:rPr>
                <w:rFonts w:ascii="Calibri" w:hAnsi="Calibri" w:hint="eastAsia"/>
                <w:sz w:val="22"/>
                <w:lang w:val="en-US" w:eastAsia="zh-CN"/>
              </w:rPr>
              <w:t>4</w:t>
            </w:r>
          </w:p>
        </w:tc>
        <w:tc>
          <w:tcPr>
            <w:tcW w:w="1700" w:type="dxa"/>
          </w:tcPr>
          <w:p w14:paraId="26D95202" w14:textId="77777777" w:rsidR="007640A9" w:rsidRDefault="007640A9">
            <w:pPr>
              <w:jc w:val="center"/>
              <w:rPr>
                <w:rFonts w:ascii="Calibri" w:hAnsi="Calibri"/>
                <w:sz w:val="22"/>
                <w:lang w:val="en-US" w:eastAsia="zh-CN"/>
              </w:rPr>
            </w:pPr>
          </w:p>
        </w:tc>
      </w:tr>
      <w:tr w:rsidR="007640A9" w14:paraId="7E2A8E11" w14:textId="77777777">
        <w:tc>
          <w:tcPr>
            <w:tcW w:w="988" w:type="dxa"/>
          </w:tcPr>
          <w:p w14:paraId="0046188B" w14:textId="77777777" w:rsidR="007640A9" w:rsidRDefault="00915B0C">
            <w:pPr>
              <w:jc w:val="center"/>
              <w:rPr>
                <w:rFonts w:ascii="Calibri" w:hAnsi="Calibri"/>
                <w:sz w:val="22"/>
                <w:lang w:val="en-US" w:eastAsia="zh-CN"/>
              </w:rPr>
            </w:pPr>
            <w:r>
              <w:rPr>
                <w:rFonts w:ascii="Calibri" w:hAnsi="Calibri" w:hint="eastAsia"/>
                <w:sz w:val="22"/>
                <w:lang w:val="en-US" w:eastAsia="zh-CN"/>
              </w:rPr>
              <w:t>7</w:t>
            </w:r>
          </w:p>
        </w:tc>
        <w:tc>
          <w:tcPr>
            <w:tcW w:w="2410" w:type="dxa"/>
          </w:tcPr>
          <w:p w14:paraId="1C284F8F" w14:textId="77777777" w:rsidR="007640A9" w:rsidRDefault="00915B0C">
            <w:pPr>
              <w:jc w:val="center"/>
              <w:rPr>
                <w:rFonts w:ascii="Calibri" w:hAnsi="Calibri"/>
                <w:sz w:val="22"/>
                <w:lang w:val="en-US" w:eastAsia="zh-CN"/>
              </w:rPr>
            </w:pPr>
            <w:r>
              <w:rPr>
                <w:rFonts w:ascii="Calibri" w:hAnsi="Calibri"/>
                <w:sz w:val="22"/>
                <w:lang w:val="en-US" w:eastAsia="zh-CN"/>
              </w:rPr>
              <w:t>argument of perigee</w:t>
            </w:r>
          </w:p>
        </w:tc>
        <w:tc>
          <w:tcPr>
            <w:tcW w:w="1699" w:type="dxa"/>
          </w:tcPr>
          <w:p w14:paraId="5180EA3B" w14:textId="77777777" w:rsidR="007640A9" w:rsidRDefault="00915B0C">
            <w:pPr>
              <w:jc w:val="center"/>
              <w:rPr>
                <w:rFonts w:ascii="Calibri" w:hAnsi="Calibri"/>
                <w:sz w:val="22"/>
                <w:lang w:val="en-US" w:eastAsia="zh-CN"/>
              </w:rPr>
            </w:pPr>
            <w:r>
              <w:rPr>
                <w:rFonts w:ascii="Calibri" w:hAnsi="Calibri" w:hint="eastAsia"/>
                <w:sz w:val="22"/>
                <w:lang w:val="en-US" w:eastAsia="zh-CN"/>
              </w:rPr>
              <w:t>f</w:t>
            </w:r>
            <w:r>
              <w:rPr>
                <w:rFonts w:ascii="Calibri" w:hAnsi="Calibri"/>
                <w:sz w:val="22"/>
                <w:lang w:val="en-US" w:eastAsia="zh-CN"/>
              </w:rPr>
              <w:t>loat</w:t>
            </w:r>
          </w:p>
        </w:tc>
        <w:tc>
          <w:tcPr>
            <w:tcW w:w="1699" w:type="dxa"/>
          </w:tcPr>
          <w:p w14:paraId="59A6B405" w14:textId="77777777" w:rsidR="007640A9" w:rsidRDefault="00915B0C">
            <w:pPr>
              <w:jc w:val="center"/>
              <w:rPr>
                <w:rFonts w:ascii="Calibri" w:hAnsi="Calibri"/>
                <w:sz w:val="22"/>
                <w:lang w:val="en-US" w:eastAsia="zh-CN"/>
              </w:rPr>
            </w:pPr>
            <w:r>
              <w:rPr>
                <w:rFonts w:ascii="Calibri" w:hAnsi="Calibri" w:hint="eastAsia"/>
                <w:sz w:val="22"/>
                <w:lang w:val="en-US" w:eastAsia="zh-CN"/>
              </w:rPr>
              <w:t>r</w:t>
            </w:r>
            <w:r>
              <w:rPr>
                <w:rFonts w:ascii="Calibri" w:hAnsi="Calibri"/>
                <w:sz w:val="22"/>
                <w:lang w:val="en-US" w:eastAsia="zh-CN"/>
              </w:rPr>
              <w:t>ad</w:t>
            </w:r>
          </w:p>
        </w:tc>
        <w:tc>
          <w:tcPr>
            <w:tcW w:w="1699" w:type="dxa"/>
          </w:tcPr>
          <w:p w14:paraId="6B5514CE" w14:textId="77777777" w:rsidR="007640A9" w:rsidRDefault="00915B0C">
            <w:pPr>
              <w:jc w:val="center"/>
              <w:rPr>
                <w:rFonts w:ascii="Calibri" w:hAnsi="Calibri"/>
                <w:sz w:val="22"/>
                <w:lang w:val="en-US" w:eastAsia="zh-CN"/>
              </w:rPr>
            </w:pPr>
            <w:r>
              <w:rPr>
                <w:rFonts w:ascii="Calibri" w:hAnsi="Calibri" w:hint="eastAsia"/>
                <w:sz w:val="22"/>
                <w:lang w:val="en-US" w:eastAsia="zh-CN"/>
              </w:rPr>
              <w:t>4</w:t>
            </w:r>
          </w:p>
        </w:tc>
        <w:tc>
          <w:tcPr>
            <w:tcW w:w="1700" w:type="dxa"/>
          </w:tcPr>
          <w:p w14:paraId="3A0C1FBE" w14:textId="77777777" w:rsidR="007640A9" w:rsidRDefault="007640A9">
            <w:pPr>
              <w:jc w:val="center"/>
              <w:rPr>
                <w:rFonts w:ascii="Calibri" w:hAnsi="Calibri"/>
                <w:sz w:val="22"/>
                <w:lang w:val="en-US" w:eastAsia="zh-CN"/>
              </w:rPr>
            </w:pPr>
          </w:p>
        </w:tc>
      </w:tr>
      <w:tr w:rsidR="007640A9" w14:paraId="3D9BF158" w14:textId="77777777">
        <w:tc>
          <w:tcPr>
            <w:tcW w:w="988" w:type="dxa"/>
          </w:tcPr>
          <w:p w14:paraId="41991E68" w14:textId="77777777" w:rsidR="007640A9" w:rsidRDefault="00915B0C">
            <w:pPr>
              <w:jc w:val="center"/>
              <w:rPr>
                <w:rFonts w:ascii="Calibri" w:hAnsi="Calibri"/>
                <w:sz w:val="22"/>
                <w:lang w:val="en-US" w:eastAsia="zh-CN"/>
              </w:rPr>
            </w:pPr>
            <w:r>
              <w:rPr>
                <w:rFonts w:ascii="Calibri" w:hAnsi="Calibri" w:hint="eastAsia"/>
                <w:sz w:val="22"/>
                <w:lang w:val="en-US" w:eastAsia="zh-CN"/>
              </w:rPr>
              <w:t>8</w:t>
            </w:r>
          </w:p>
        </w:tc>
        <w:tc>
          <w:tcPr>
            <w:tcW w:w="2410" w:type="dxa"/>
          </w:tcPr>
          <w:p w14:paraId="2A305BEA" w14:textId="77777777" w:rsidR="007640A9" w:rsidRDefault="00915B0C">
            <w:pPr>
              <w:jc w:val="center"/>
              <w:rPr>
                <w:rFonts w:ascii="Calibri" w:hAnsi="Calibri"/>
                <w:sz w:val="22"/>
                <w:lang w:val="en-US" w:eastAsia="zh-CN"/>
              </w:rPr>
            </w:pPr>
            <w:r>
              <w:rPr>
                <w:rFonts w:ascii="Calibri" w:hAnsi="Calibri"/>
                <w:sz w:val="22"/>
                <w:lang w:val="en-US" w:eastAsia="zh-CN"/>
              </w:rPr>
              <w:t xml:space="preserve">mean anomaly </w:t>
            </w:r>
          </w:p>
        </w:tc>
        <w:tc>
          <w:tcPr>
            <w:tcW w:w="1699" w:type="dxa"/>
          </w:tcPr>
          <w:p w14:paraId="1C42FB93" w14:textId="77777777" w:rsidR="007640A9" w:rsidRDefault="00915B0C">
            <w:pPr>
              <w:jc w:val="center"/>
              <w:rPr>
                <w:rFonts w:ascii="Calibri" w:hAnsi="Calibri"/>
                <w:sz w:val="22"/>
                <w:lang w:val="en-US" w:eastAsia="zh-CN"/>
              </w:rPr>
            </w:pPr>
            <w:r>
              <w:rPr>
                <w:rFonts w:ascii="Calibri" w:hAnsi="Calibri" w:hint="eastAsia"/>
                <w:sz w:val="22"/>
                <w:lang w:val="en-US" w:eastAsia="zh-CN"/>
              </w:rPr>
              <w:t>f</w:t>
            </w:r>
            <w:r>
              <w:rPr>
                <w:rFonts w:ascii="Calibri" w:hAnsi="Calibri"/>
                <w:sz w:val="22"/>
                <w:lang w:val="en-US" w:eastAsia="zh-CN"/>
              </w:rPr>
              <w:t>loat</w:t>
            </w:r>
          </w:p>
        </w:tc>
        <w:tc>
          <w:tcPr>
            <w:tcW w:w="1699" w:type="dxa"/>
          </w:tcPr>
          <w:p w14:paraId="50B9E887" w14:textId="77777777" w:rsidR="007640A9" w:rsidRDefault="00915B0C">
            <w:pPr>
              <w:jc w:val="center"/>
              <w:rPr>
                <w:rFonts w:ascii="Calibri" w:hAnsi="Calibri"/>
                <w:sz w:val="22"/>
                <w:lang w:val="en-US" w:eastAsia="zh-CN"/>
              </w:rPr>
            </w:pPr>
            <w:r>
              <w:rPr>
                <w:rFonts w:ascii="Calibri" w:hAnsi="Calibri" w:hint="eastAsia"/>
                <w:sz w:val="22"/>
                <w:lang w:val="en-US" w:eastAsia="zh-CN"/>
              </w:rPr>
              <w:t>r</w:t>
            </w:r>
            <w:r>
              <w:rPr>
                <w:rFonts w:ascii="Calibri" w:hAnsi="Calibri"/>
                <w:sz w:val="22"/>
                <w:lang w:val="en-US" w:eastAsia="zh-CN"/>
              </w:rPr>
              <w:t>ad</w:t>
            </w:r>
          </w:p>
        </w:tc>
        <w:tc>
          <w:tcPr>
            <w:tcW w:w="1699" w:type="dxa"/>
          </w:tcPr>
          <w:p w14:paraId="071A70BE" w14:textId="77777777" w:rsidR="007640A9" w:rsidRDefault="00915B0C">
            <w:pPr>
              <w:jc w:val="center"/>
              <w:rPr>
                <w:rFonts w:ascii="Calibri" w:hAnsi="Calibri"/>
                <w:sz w:val="22"/>
                <w:lang w:val="en-US" w:eastAsia="zh-CN"/>
              </w:rPr>
            </w:pPr>
            <w:r>
              <w:rPr>
                <w:rFonts w:ascii="Calibri" w:hAnsi="Calibri" w:hint="eastAsia"/>
                <w:sz w:val="22"/>
                <w:lang w:val="en-US" w:eastAsia="zh-CN"/>
              </w:rPr>
              <w:t>4</w:t>
            </w:r>
          </w:p>
        </w:tc>
        <w:tc>
          <w:tcPr>
            <w:tcW w:w="1700" w:type="dxa"/>
          </w:tcPr>
          <w:p w14:paraId="1C63D981" w14:textId="77777777" w:rsidR="007640A9" w:rsidRDefault="007640A9">
            <w:pPr>
              <w:jc w:val="center"/>
              <w:rPr>
                <w:rFonts w:ascii="Calibri" w:hAnsi="Calibri"/>
                <w:sz w:val="22"/>
                <w:lang w:val="en-US" w:eastAsia="zh-CN"/>
              </w:rPr>
            </w:pPr>
          </w:p>
        </w:tc>
      </w:tr>
    </w:tbl>
    <w:p w14:paraId="2286A1C0" w14:textId="77777777" w:rsidR="007640A9" w:rsidRDefault="007640A9">
      <w:pPr>
        <w:jc w:val="center"/>
        <w:rPr>
          <w:rFonts w:ascii="FangSong" w:eastAsia="FangSong" w:hAnsi="FangSong" w:cs="FangSong"/>
          <w:sz w:val="24"/>
          <w:szCs w:val="24"/>
        </w:rPr>
      </w:pPr>
    </w:p>
    <w:p w14:paraId="21F801FE" w14:textId="77777777" w:rsidR="007640A9" w:rsidRDefault="007640A9">
      <w:pPr>
        <w:jc w:val="center"/>
        <w:rPr>
          <w:rFonts w:ascii="FangSong" w:eastAsia="FangSong" w:hAnsi="FangSong" w:cs="FangSong"/>
          <w:sz w:val="24"/>
          <w:szCs w:val="24"/>
        </w:rPr>
      </w:pPr>
    </w:p>
    <w:p w14:paraId="42712C70" w14:textId="77777777" w:rsidR="007640A9" w:rsidRDefault="00915B0C">
      <w:pPr>
        <w:pStyle w:val="Heading1"/>
      </w:pPr>
      <w:r>
        <w:rPr>
          <w:rFonts w:hint="eastAsia"/>
          <w:lang w:eastAsia="zh-CN"/>
        </w:rPr>
        <w:t>r</w:t>
      </w:r>
      <w:r>
        <w:rPr>
          <w:lang w:eastAsia="zh-CN"/>
        </w:rPr>
        <w:t>eferences</w:t>
      </w:r>
    </w:p>
    <w:p w14:paraId="0AC2A340" w14:textId="77777777" w:rsidR="007640A9" w:rsidRDefault="00915B0C">
      <w:pPr>
        <w:pStyle w:val="Furtherreading"/>
        <w:numPr>
          <w:ilvl w:val="0"/>
          <w:numId w:val="0"/>
        </w:numPr>
        <w:suppressAutoHyphens/>
        <w:rPr>
          <w:rFonts w:ascii="Calibri" w:hAnsi="Calibri" w:cs="Times New Roman"/>
        </w:rPr>
      </w:pPr>
      <w:r>
        <w:rPr>
          <w:rFonts w:ascii="Calibri" w:eastAsia="SimSun" w:hAnsi="Calibri" w:cs="Times New Roman" w:hint="eastAsia"/>
          <w:lang w:eastAsia="zh-CN"/>
        </w:rPr>
        <w:t xml:space="preserve">[1] </w:t>
      </w:r>
      <w:r>
        <w:rPr>
          <w:rFonts w:ascii="Calibri" w:eastAsia="Calibri" w:hAnsi="Calibri" w:cs="Times New Roman" w:hint="eastAsia"/>
        </w:rPr>
        <w:t>ITU-R Recommendation M.</w:t>
      </w:r>
      <w:r>
        <w:rPr>
          <w:rFonts w:ascii="Calibri" w:eastAsia="Calibri" w:hAnsi="Calibri" w:cs="Times New Roman"/>
        </w:rPr>
        <w:t>2092, Technical characteristics for a VHF data exchange system</w:t>
      </w:r>
      <w:r>
        <w:rPr>
          <w:rFonts w:ascii="Calibri" w:eastAsia="SimSun" w:hAnsi="Calibri" w:cs="Times New Roman" w:hint="eastAsia"/>
          <w:lang w:eastAsia="zh-CN"/>
        </w:rPr>
        <w:t xml:space="preserve"> </w:t>
      </w:r>
      <w:r>
        <w:rPr>
          <w:rFonts w:ascii="Calibri" w:eastAsia="Calibri" w:hAnsi="Calibri" w:cs="Times New Roman"/>
        </w:rPr>
        <w:t xml:space="preserve"> in the VHF maritime band</w:t>
      </w:r>
    </w:p>
    <w:p w14:paraId="67FD8A91" w14:textId="77777777" w:rsidR="007640A9" w:rsidRDefault="00915B0C">
      <w:pPr>
        <w:pStyle w:val="Furtherreading"/>
        <w:numPr>
          <w:ilvl w:val="0"/>
          <w:numId w:val="0"/>
        </w:numPr>
        <w:rPr>
          <w:rFonts w:ascii="Calibri" w:hAnsi="Calibri"/>
        </w:rPr>
      </w:pPr>
      <w:r>
        <w:rPr>
          <w:rFonts w:ascii="Calibri" w:eastAsia="SimSun" w:hAnsi="Calibri" w:hint="eastAsia"/>
          <w:lang w:val="en-US" w:eastAsia="zh-CN"/>
        </w:rPr>
        <w:t xml:space="preserve">[2] </w:t>
      </w:r>
      <w:r>
        <w:rPr>
          <w:rFonts w:ascii="Calibri" w:hAnsi="Calibri" w:hint="eastAsia"/>
          <w:lang w:val="en-US" w:eastAsia="zh-CN"/>
        </w:rPr>
        <w:t xml:space="preserve">IALA guideline G1117 </w:t>
      </w:r>
      <w:r>
        <w:rPr>
          <w:rFonts w:ascii="Calibri" w:hAnsi="Calibri" w:hint="eastAsia"/>
          <w:lang w:val="en-US" w:eastAsia="zh-CN"/>
        </w:rPr>
        <w:t>“</w:t>
      </w:r>
      <w:r>
        <w:rPr>
          <w:rFonts w:ascii="Calibri" w:hAnsi="Calibri" w:hint="eastAsia"/>
          <w:lang w:val="en-US" w:eastAsia="zh-CN"/>
        </w:rPr>
        <w:t>VHF Data Exchange System(VDES) Overview</w:t>
      </w:r>
      <w:r>
        <w:rPr>
          <w:rFonts w:ascii="Calibri" w:hAnsi="Calibri" w:hint="eastAsia"/>
          <w:lang w:val="en-US" w:eastAsia="zh-CN"/>
        </w:rPr>
        <w:t>”</w:t>
      </w:r>
      <w:r>
        <w:rPr>
          <w:rFonts w:ascii="Calibri" w:hAnsi="Calibri" w:hint="eastAsia"/>
          <w:lang w:val="en-US" w:eastAsia="zh-CN"/>
        </w:rPr>
        <w:t>.</w:t>
      </w:r>
    </w:p>
    <w:p w14:paraId="04B9BEFC" w14:textId="77777777" w:rsidR="007640A9" w:rsidRDefault="00915B0C">
      <w:pPr>
        <w:pStyle w:val="Heading1"/>
      </w:pPr>
      <w:r>
        <w:rPr>
          <w:rFonts w:hint="eastAsia"/>
          <w:lang w:eastAsia="zh-CN"/>
        </w:rPr>
        <w:lastRenderedPageBreak/>
        <w:t>a</w:t>
      </w:r>
      <w:r>
        <w:rPr>
          <w:lang w:eastAsia="zh-CN"/>
        </w:rPr>
        <w:t xml:space="preserve">ction requested of </w:t>
      </w:r>
      <w:r>
        <w:rPr>
          <w:lang w:eastAsia="zh-CN"/>
        </w:rPr>
        <w:t>the committee</w:t>
      </w:r>
    </w:p>
    <w:p w14:paraId="64E08902" w14:textId="77777777" w:rsidR="007640A9" w:rsidRPr="00915B0C" w:rsidRDefault="00915B0C">
      <w:pPr>
        <w:pStyle w:val="BodyText"/>
        <w:rPr>
          <w:rFonts w:ascii="Calibri" w:hAnsi="Calibri"/>
          <w:lang w:val="en-US" w:eastAsia="zh-CN"/>
        </w:rPr>
      </w:pPr>
      <w:r w:rsidRPr="00915B0C">
        <w:rPr>
          <w:rFonts w:ascii="Calibri" w:hAnsi="Calibri" w:hint="eastAsia"/>
          <w:lang w:val="en-US" w:eastAsia="zh-CN"/>
        </w:rPr>
        <w:t>T</w:t>
      </w:r>
      <w:r w:rsidRPr="00915B0C">
        <w:rPr>
          <w:rFonts w:ascii="Calibri" w:hAnsi="Calibri"/>
          <w:lang w:val="en-US" w:eastAsia="zh-CN"/>
        </w:rPr>
        <w:t xml:space="preserve">he committee is requested to consider the proposal in the </w:t>
      </w:r>
      <w:r w:rsidRPr="00915B0C">
        <w:rPr>
          <w:rFonts w:ascii="Calibri" w:hAnsi="Calibri" w:hint="eastAsia"/>
          <w:lang w:val="en-US" w:eastAsia="zh-CN"/>
        </w:rPr>
        <w:t>revision</w:t>
      </w:r>
      <w:r w:rsidRPr="00915B0C">
        <w:rPr>
          <w:rFonts w:ascii="Calibri" w:hAnsi="Calibri"/>
          <w:lang w:val="en-US" w:eastAsia="zh-CN"/>
        </w:rPr>
        <w:t xml:space="preserve"> of IALA guideline G11</w:t>
      </w:r>
      <w:r w:rsidRPr="00915B0C">
        <w:rPr>
          <w:rFonts w:ascii="Calibri" w:hAnsi="Calibri" w:hint="eastAsia"/>
          <w:lang w:val="en-US" w:eastAsia="zh-CN"/>
        </w:rPr>
        <w:t>17 and take action as appropriate.</w:t>
      </w:r>
    </w:p>
    <w:sectPr w:rsidR="007640A9" w:rsidRPr="00915B0C">
      <w:headerReference w:type="default"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E7FCB" w14:textId="77777777" w:rsidR="00C81459" w:rsidRDefault="00C81459">
      <w:pPr>
        <w:spacing w:line="240" w:lineRule="auto"/>
      </w:pPr>
      <w:r>
        <w:separator/>
      </w:r>
    </w:p>
  </w:endnote>
  <w:endnote w:type="continuationSeparator" w:id="0">
    <w:p w14:paraId="730AFE61" w14:textId="77777777" w:rsidR="00C81459" w:rsidRDefault="00C814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swiss"/>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FangSong">
    <w:altName w:val="仿宋"/>
    <w:charset w:val="86"/>
    <w:family w:val="modern"/>
    <w:pitch w:val="fixed"/>
    <w:sig w:usb0="800002BF" w:usb1="38CF7CFA" w:usb2="00000016" w:usb3="00000000" w:csb0="00040001" w:csb1="00000000"/>
  </w:font>
  <w:font w:name="Microsoft YaHei">
    <w:altName w:val="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7FDD4" w14:textId="77777777" w:rsidR="007640A9" w:rsidRDefault="00915B0C">
    <w:pPr>
      <w:pStyle w:val="Footerportrait"/>
    </w:pP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2</w:t>
    </w:r>
    <w:r>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9AD67" w14:textId="77777777" w:rsidR="00C81459" w:rsidRDefault="00C81459">
      <w:pPr>
        <w:spacing w:line="240" w:lineRule="auto"/>
      </w:pPr>
      <w:r>
        <w:separator/>
      </w:r>
    </w:p>
  </w:footnote>
  <w:footnote w:type="continuationSeparator" w:id="0">
    <w:p w14:paraId="4670742D" w14:textId="77777777" w:rsidR="00C81459" w:rsidRDefault="00C81459">
      <w:pPr>
        <w:spacing w:line="240" w:lineRule="auto"/>
      </w:pPr>
      <w:r>
        <w:continuationSeparator/>
      </w:r>
    </w:p>
  </w:footnote>
  <w:footnote w:id="1">
    <w:p w14:paraId="416229FC" w14:textId="77777777" w:rsidR="007640A9" w:rsidRDefault="00915B0C">
      <w:pPr>
        <w:pStyle w:val="FootnoteText"/>
      </w:pPr>
      <w:r>
        <w:footnoteRef/>
      </w:r>
      <w:r>
        <w:t xml:space="preserve"> Input document number, to be assigned by the Committee Secretary</w:t>
      </w:r>
    </w:p>
  </w:footnote>
  <w:footnote w:id="2">
    <w:p w14:paraId="6DF1921E" w14:textId="77777777" w:rsidR="007640A9" w:rsidRDefault="00915B0C">
      <w:pPr>
        <w:pStyle w:val="FootnoteText"/>
      </w:pPr>
      <w:r>
        <w:footnoteRef/>
      </w:r>
      <w:r>
        <w:t xml:space="preserve"> Leave open if uncertain</w:t>
      </w:r>
    </w:p>
  </w:footnote>
  <w:footnote w:id="3">
    <w:p w14:paraId="677F867A" w14:textId="77777777" w:rsidR="007640A9" w:rsidRDefault="00915B0C">
      <w:pPr>
        <w:pStyle w:val="FootnoteText"/>
      </w:pPr>
      <w:r>
        <w:rPr>
          <w:rStyle w:val="FootnoteReference"/>
        </w:rPr>
        <w:footnoteRef/>
      </w:r>
      <w:r>
        <w:t xml:space="preserve"> Footer will automatically populate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58EC6" w14:textId="77777777" w:rsidR="007640A9" w:rsidRDefault="00915B0C">
    <w:pPr>
      <w:pStyle w:val="Header"/>
      <w:jc w:val="right"/>
    </w:pPr>
    <w:r>
      <w:rPr>
        <w:noProof/>
        <w:lang w:val="en-US" w:eastAsia="zh-CN"/>
      </w:rPr>
      <w:drawing>
        <wp:anchor distT="0" distB="0" distL="114300" distR="114300" simplePos="0" relativeHeight="251660288" behindDoc="0" locked="0" layoutInCell="1" allowOverlap="1" wp14:anchorId="492A365A" wp14:editId="7373ED43">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Calibri" w:hAnsi="Calibri"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9"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3"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567716978">
    <w:abstractNumId w:val="19"/>
  </w:num>
  <w:num w:numId="2" w16cid:durableId="1990792064">
    <w:abstractNumId w:val="0"/>
  </w:num>
  <w:num w:numId="3" w16cid:durableId="753359337">
    <w:abstractNumId w:val="3"/>
  </w:num>
  <w:num w:numId="4" w16cid:durableId="1482455736">
    <w:abstractNumId w:val="14"/>
  </w:num>
  <w:num w:numId="5" w16cid:durableId="494298238">
    <w:abstractNumId w:val="1"/>
  </w:num>
  <w:num w:numId="6" w16cid:durableId="1921257160">
    <w:abstractNumId w:val="20"/>
  </w:num>
  <w:num w:numId="7" w16cid:durableId="963656367">
    <w:abstractNumId w:val="15"/>
  </w:num>
  <w:num w:numId="8" w16cid:durableId="168565325">
    <w:abstractNumId w:val="23"/>
  </w:num>
  <w:num w:numId="9" w16cid:durableId="516047513">
    <w:abstractNumId w:val="22"/>
  </w:num>
  <w:num w:numId="10" w16cid:durableId="1952084787">
    <w:abstractNumId w:val="18"/>
  </w:num>
  <w:num w:numId="11" w16cid:durableId="1803575407">
    <w:abstractNumId w:val="13"/>
  </w:num>
  <w:num w:numId="12" w16cid:durableId="1601598819">
    <w:abstractNumId w:val="16"/>
  </w:num>
  <w:num w:numId="13" w16cid:durableId="1283921236">
    <w:abstractNumId w:val="12"/>
  </w:num>
  <w:num w:numId="14" w16cid:durableId="1755784504">
    <w:abstractNumId w:val="5"/>
  </w:num>
  <w:num w:numId="15" w16cid:durableId="1859535897">
    <w:abstractNumId w:val="2"/>
  </w:num>
  <w:num w:numId="16" w16cid:durableId="17128568">
    <w:abstractNumId w:val="4"/>
  </w:num>
  <w:num w:numId="17" w16cid:durableId="94375376">
    <w:abstractNumId w:val="21"/>
  </w:num>
  <w:num w:numId="18" w16cid:durableId="1444111152">
    <w:abstractNumId w:val="8"/>
  </w:num>
  <w:num w:numId="19" w16cid:durableId="1328904759">
    <w:abstractNumId w:val="9"/>
  </w:num>
  <w:num w:numId="20" w16cid:durableId="783575834">
    <w:abstractNumId w:val="7"/>
  </w:num>
  <w:num w:numId="21" w16cid:durableId="2010407616">
    <w:abstractNumId w:val="6"/>
  </w:num>
  <w:num w:numId="22" w16cid:durableId="2086949633">
    <w:abstractNumId w:val="17"/>
  </w:num>
  <w:num w:numId="23" w16cid:durableId="1926113349">
    <w:abstractNumId w:val="11"/>
  </w:num>
  <w:num w:numId="24" w16cid:durableId="11239647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spelling="clean" w:grammar="clean"/>
  <w:attachedTemplate r:id="rId1"/>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 w:name="commondata" w:val="eyJoZGlkIjoiYzcwMWZlZmU3MzY0ZmQ2NWY4ZmYxOTk2OWZhYzliODcifQ=="/>
  </w:docVars>
  <w:rsids>
    <w:rsidRoot w:val="00FE5674"/>
    <w:rsid w:val="000005D3"/>
    <w:rsid w:val="000049D8"/>
    <w:rsid w:val="00025BDC"/>
    <w:rsid w:val="00036B9E"/>
    <w:rsid w:val="00037DF4"/>
    <w:rsid w:val="0004700E"/>
    <w:rsid w:val="00057FCA"/>
    <w:rsid w:val="00070C13"/>
    <w:rsid w:val="000715C9"/>
    <w:rsid w:val="00084F33"/>
    <w:rsid w:val="00095704"/>
    <w:rsid w:val="000A77A7"/>
    <w:rsid w:val="000B1707"/>
    <w:rsid w:val="000C1B3E"/>
    <w:rsid w:val="000C349E"/>
    <w:rsid w:val="000E3A45"/>
    <w:rsid w:val="00110203"/>
    <w:rsid w:val="00110AE7"/>
    <w:rsid w:val="001177DB"/>
    <w:rsid w:val="001241C8"/>
    <w:rsid w:val="00177F4D"/>
    <w:rsid w:val="00180DDA"/>
    <w:rsid w:val="001B2A2D"/>
    <w:rsid w:val="001B737D"/>
    <w:rsid w:val="001C44A3"/>
    <w:rsid w:val="001C77BB"/>
    <w:rsid w:val="001E01A9"/>
    <w:rsid w:val="001E0E15"/>
    <w:rsid w:val="001F528A"/>
    <w:rsid w:val="001F704E"/>
    <w:rsid w:val="00201722"/>
    <w:rsid w:val="002125B0"/>
    <w:rsid w:val="00213125"/>
    <w:rsid w:val="00221E08"/>
    <w:rsid w:val="00224E4F"/>
    <w:rsid w:val="00237D7C"/>
    <w:rsid w:val="00243228"/>
    <w:rsid w:val="00251483"/>
    <w:rsid w:val="00255CAA"/>
    <w:rsid w:val="0025741F"/>
    <w:rsid w:val="00264305"/>
    <w:rsid w:val="00264B38"/>
    <w:rsid w:val="00286FEF"/>
    <w:rsid w:val="002A0346"/>
    <w:rsid w:val="002A0929"/>
    <w:rsid w:val="002A2A9B"/>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4CFD"/>
    <w:rsid w:val="003C54CB"/>
    <w:rsid w:val="003C7A2A"/>
    <w:rsid w:val="003D25A2"/>
    <w:rsid w:val="003D2DC1"/>
    <w:rsid w:val="003D69D0"/>
    <w:rsid w:val="003F2918"/>
    <w:rsid w:val="003F430E"/>
    <w:rsid w:val="0041088C"/>
    <w:rsid w:val="0041230E"/>
    <w:rsid w:val="00420A38"/>
    <w:rsid w:val="00426DB3"/>
    <w:rsid w:val="00431B19"/>
    <w:rsid w:val="0044309B"/>
    <w:rsid w:val="004533B7"/>
    <w:rsid w:val="004661AD"/>
    <w:rsid w:val="004929D4"/>
    <w:rsid w:val="004B1776"/>
    <w:rsid w:val="004D01C5"/>
    <w:rsid w:val="004D1D85"/>
    <w:rsid w:val="004D3C3A"/>
    <w:rsid w:val="004E1CD1"/>
    <w:rsid w:val="004F7616"/>
    <w:rsid w:val="0050690E"/>
    <w:rsid w:val="005107EB"/>
    <w:rsid w:val="00521345"/>
    <w:rsid w:val="00526DF0"/>
    <w:rsid w:val="00534F1F"/>
    <w:rsid w:val="00545CC4"/>
    <w:rsid w:val="00547B09"/>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16BF"/>
    <w:rsid w:val="00635ADD"/>
    <w:rsid w:val="00637047"/>
    <w:rsid w:val="006652C3"/>
    <w:rsid w:val="00673C0A"/>
    <w:rsid w:val="00691FD0"/>
    <w:rsid w:val="00692148"/>
    <w:rsid w:val="006A0B82"/>
    <w:rsid w:val="006A1A1E"/>
    <w:rsid w:val="006C5948"/>
    <w:rsid w:val="006E2121"/>
    <w:rsid w:val="006F2A74"/>
    <w:rsid w:val="007118F5"/>
    <w:rsid w:val="00712AA4"/>
    <w:rsid w:val="007146C4"/>
    <w:rsid w:val="00721AA1"/>
    <w:rsid w:val="00724B67"/>
    <w:rsid w:val="007547F8"/>
    <w:rsid w:val="007640A9"/>
    <w:rsid w:val="00765622"/>
    <w:rsid w:val="00770B6C"/>
    <w:rsid w:val="00774730"/>
    <w:rsid w:val="00783FEA"/>
    <w:rsid w:val="007926DC"/>
    <w:rsid w:val="007A395D"/>
    <w:rsid w:val="007C346C"/>
    <w:rsid w:val="007D63E3"/>
    <w:rsid w:val="0080294B"/>
    <w:rsid w:val="008132FC"/>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C1547"/>
    <w:rsid w:val="008D1694"/>
    <w:rsid w:val="008D79CB"/>
    <w:rsid w:val="008E28CC"/>
    <w:rsid w:val="008F07BC"/>
    <w:rsid w:val="0090345C"/>
    <w:rsid w:val="00904066"/>
    <w:rsid w:val="00915B0C"/>
    <w:rsid w:val="00916B07"/>
    <w:rsid w:val="0092692B"/>
    <w:rsid w:val="00943E9C"/>
    <w:rsid w:val="00953F4D"/>
    <w:rsid w:val="00960BB8"/>
    <w:rsid w:val="00964F5C"/>
    <w:rsid w:val="00973B57"/>
    <w:rsid w:val="009831C0"/>
    <w:rsid w:val="009874F9"/>
    <w:rsid w:val="0099161D"/>
    <w:rsid w:val="009A515C"/>
    <w:rsid w:val="009C5F41"/>
    <w:rsid w:val="009E05C8"/>
    <w:rsid w:val="00A01B17"/>
    <w:rsid w:val="00A0330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184"/>
    <w:rsid w:val="00B274DF"/>
    <w:rsid w:val="00B351F6"/>
    <w:rsid w:val="00B56BDF"/>
    <w:rsid w:val="00B65812"/>
    <w:rsid w:val="00B661C7"/>
    <w:rsid w:val="00B80530"/>
    <w:rsid w:val="00B85CD6"/>
    <w:rsid w:val="00B90A27"/>
    <w:rsid w:val="00B93C77"/>
    <w:rsid w:val="00B9554D"/>
    <w:rsid w:val="00BA4294"/>
    <w:rsid w:val="00BA4DA9"/>
    <w:rsid w:val="00BB2B9F"/>
    <w:rsid w:val="00BB7D9E"/>
    <w:rsid w:val="00BC2334"/>
    <w:rsid w:val="00BD3CB8"/>
    <w:rsid w:val="00BD4E6F"/>
    <w:rsid w:val="00BE700D"/>
    <w:rsid w:val="00BF32F0"/>
    <w:rsid w:val="00BF4DCE"/>
    <w:rsid w:val="00C02DDD"/>
    <w:rsid w:val="00C05CE5"/>
    <w:rsid w:val="00C52A4D"/>
    <w:rsid w:val="00C6171E"/>
    <w:rsid w:val="00C81459"/>
    <w:rsid w:val="00C865DF"/>
    <w:rsid w:val="00CA6F2C"/>
    <w:rsid w:val="00CC79CE"/>
    <w:rsid w:val="00CF1871"/>
    <w:rsid w:val="00D019CE"/>
    <w:rsid w:val="00D1133E"/>
    <w:rsid w:val="00D17A34"/>
    <w:rsid w:val="00D26628"/>
    <w:rsid w:val="00D332B3"/>
    <w:rsid w:val="00D423E5"/>
    <w:rsid w:val="00D44E29"/>
    <w:rsid w:val="00D55207"/>
    <w:rsid w:val="00D60825"/>
    <w:rsid w:val="00D81801"/>
    <w:rsid w:val="00D92B45"/>
    <w:rsid w:val="00D933BB"/>
    <w:rsid w:val="00D95962"/>
    <w:rsid w:val="00DC389B"/>
    <w:rsid w:val="00DD6402"/>
    <w:rsid w:val="00DD7119"/>
    <w:rsid w:val="00DE2FEE"/>
    <w:rsid w:val="00E00BE9"/>
    <w:rsid w:val="00E04761"/>
    <w:rsid w:val="00E16F9C"/>
    <w:rsid w:val="00E22A11"/>
    <w:rsid w:val="00E31E5C"/>
    <w:rsid w:val="00E44DD2"/>
    <w:rsid w:val="00E558C3"/>
    <w:rsid w:val="00E55927"/>
    <w:rsid w:val="00E8127B"/>
    <w:rsid w:val="00E912A6"/>
    <w:rsid w:val="00EA4350"/>
    <w:rsid w:val="00EA4844"/>
    <w:rsid w:val="00EA4D9C"/>
    <w:rsid w:val="00EA5A97"/>
    <w:rsid w:val="00EB75EE"/>
    <w:rsid w:val="00EE4C1D"/>
    <w:rsid w:val="00EF3685"/>
    <w:rsid w:val="00F04350"/>
    <w:rsid w:val="00F0700E"/>
    <w:rsid w:val="00F133DB"/>
    <w:rsid w:val="00F159EB"/>
    <w:rsid w:val="00F25BF4"/>
    <w:rsid w:val="00F267DB"/>
    <w:rsid w:val="00F46F6F"/>
    <w:rsid w:val="00F47427"/>
    <w:rsid w:val="00F60608"/>
    <w:rsid w:val="00F62217"/>
    <w:rsid w:val="00F71ACC"/>
    <w:rsid w:val="00FB17A9"/>
    <w:rsid w:val="00FB527C"/>
    <w:rsid w:val="00FB6F75"/>
    <w:rsid w:val="00FC0EB3"/>
    <w:rsid w:val="00FC2EA7"/>
    <w:rsid w:val="00FD675E"/>
    <w:rsid w:val="00FE5674"/>
    <w:rsid w:val="01AF7D4E"/>
    <w:rsid w:val="2C443B99"/>
    <w:rsid w:val="383B77A7"/>
    <w:rsid w:val="38C80607"/>
    <w:rsid w:val="5E3D54CB"/>
    <w:rsid w:val="5FD021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14:docId w14:val="43C64203"/>
  <w15:docId w15:val="{A80CDCC0-1FAF-47A5-8783-9BCF9A684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iPriority="0" w:unhideWhenUsed="1" w:qFormat="1"/>
    <w:lsdException w:name="Block Text" w:semiHidden="1" w:unhideWhenUsed="1"/>
    <w:lsdException w:name="Hyperlink" w:unhideWhenUsed="1" w:qFormat="1"/>
    <w:lsdException w:name="FollowedHyperlink" w:uiPriority="0" w:qFormat="1"/>
    <w:lsdException w:name="Strong" w:uiPriority="22"/>
    <w:lsdException w:name="Emphasis" w:uiPriority="0"/>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rFonts w:asciiTheme="minorHAnsi" w:eastAsiaTheme="minorHAnsi" w:hAnsiTheme="minorHAnsi" w:cstheme="minorBidi"/>
      <w:sz w:val="18"/>
      <w:szCs w:val="22"/>
      <w:lang w:val="en-GB" w:eastAsia="en-US"/>
    </w:rPr>
  </w:style>
  <w:style w:type="paragraph" w:styleId="Heading1">
    <w:name w:val="heading 1"/>
    <w:next w:val="BodyText"/>
    <w:link w:val="Heading1Char"/>
    <w:qFormat/>
    <w:pPr>
      <w:keepNext/>
      <w:keepLines/>
      <w:numPr>
        <w:numId w:val="1"/>
      </w:numPr>
      <w:spacing w:before="240" w:after="200" w:line="240" w:lineRule="atLeast"/>
      <w:outlineLvl w:val="0"/>
    </w:pPr>
    <w:rPr>
      <w:rFonts w:eastAsiaTheme="majorEastAsia" w:cstheme="majorBidi"/>
      <w:b/>
      <w:bCs/>
      <w:caps/>
      <w:color w:val="00558C"/>
      <w:sz w:val="28"/>
      <w:szCs w:val="24"/>
      <w:lang w:val="en-GB" w:eastAsia="en-US"/>
    </w:rPr>
  </w:style>
  <w:style w:type="paragraph" w:styleId="Heading2">
    <w:name w:val="heading 2"/>
    <w:basedOn w:val="Heading1"/>
    <w:next w:val="BodyText"/>
    <w:link w:val="Heading2Char"/>
    <w:qFormat/>
    <w:pPr>
      <w:numPr>
        <w:ilvl w:val="1"/>
      </w:numPr>
      <w:ind w:right="709"/>
      <w:outlineLvl w:val="1"/>
    </w:pPr>
    <w:rPr>
      <w:bCs w:val="0"/>
      <w:sz w:val="24"/>
    </w:rPr>
  </w:style>
  <w:style w:type="paragraph" w:styleId="Heading3">
    <w:name w:val="heading 3"/>
    <w:basedOn w:val="Heading2"/>
    <w:next w:val="BodyText"/>
    <w:link w:val="Heading3Char"/>
    <w:qFormat/>
    <w:pPr>
      <w:numPr>
        <w:ilvl w:val="2"/>
      </w:numPr>
      <w:spacing w:before="120" w:after="120"/>
      <w:ind w:right="851"/>
      <w:outlineLvl w:val="2"/>
    </w:pPr>
    <w:rPr>
      <w:bCs/>
      <w:caps w:val="0"/>
      <w:smallCaps/>
    </w:rPr>
  </w:style>
  <w:style w:type="paragraph" w:styleId="Heading4">
    <w:name w:val="heading 4"/>
    <w:basedOn w:val="Heading3"/>
    <w:next w:val="BodyText"/>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spacing w:after="120"/>
      <w:jc w:val="both"/>
    </w:pPr>
    <w:rPr>
      <w:sz w:val="22"/>
    </w:rPr>
  </w:style>
  <w:style w:type="paragraph" w:styleId="TOC7">
    <w:name w:val="toc 7"/>
    <w:basedOn w:val="Normal"/>
    <w:next w:val="Normal"/>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BodyTextIndent">
    <w:name w:val="Body Text Indent"/>
    <w:basedOn w:val="Normal"/>
    <w:link w:val="BodyTextIndentChar"/>
    <w:qFormat/>
    <w:pPr>
      <w:spacing w:after="120"/>
      <w:ind w:left="567"/>
    </w:pPr>
  </w:style>
  <w:style w:type="paragraph" w:styleId="ListNumber3">
    <w:name w:val="List Number 3"/>
    <w:basedOn w:val="Normal"/>
    <w:uiPriority w:val="99"/>
    <w:unhideWhenUsed/>
    <w:qFormat/>
    <w:pPr>
      <w:contextualSpacing/>
    </w:pPr>
  </w:style>
  <w:style w:type="paragraph" w:styleId="TOC5">
    <w:name w:val="toc 5"/>
    <w:basedOn w:val="Normal"/>
    <w:next w:val="Normal"/>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qFormat/>
    <w:pPr>
      <w:spacing w:line="240" w:lineRule="auto"/>
      <w:ind w:left="1440"/>
    </w:pPr>
    <w:rPr>
      <w:rFonts w:ascii="Arial" w:eastAsia="Times New Roman" w:hAnsi="Arial" w:cs="Times New Roman"/>
      <w:sz w:val="20"/>
      <w:szCs w:val="20"/>
    </w:rPr>
  </w:style>
  <w:style w:type="paragraph" w:styleId="BodyTextIndent2">
    <w:name w:val="Body Text Indent 2"/>
    <w:basedOn w:val="Normal"/>
    <w:link w:val="BodyTextIndent2Char"/>
    <w:qFormat/>
    <w:pPr>
      <w:spacing w:after="120"/>
      <w:ind w:left="1134"/>
      <w:jc w:val="both"/>
    </w:pPr>
    <w:rPr>
      <w:lang w:eastAsia="de-DE"/>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line="240" w:lineRule="exact"/>
    </w:pPr>
    <w:rPr>
      <w:rFonts w:asciiTheme="minorHAnsi" w:eastAsiaTheme="minorHAnsi" w:hAnsiTheme="minorHAnsi" w:cstheme="minorBidi"/>
      <w:szCs w:val="22"/>
      <w:lang w:val="en-GB" w:eastAsia="en-US"/>
    </w:rPr>
  </w:style>
  <w:style w:type="paragraph" w:styleId="Header">
    <w:name w:val="header"/>
    <w:link w:val="HeaderChar"/>
    <w:qFormat/>
    <w:pPr>
      <w:spacing w:line="240" w:lineRule="exact"/>
    </w:pPr>
    <w:rPr>
      <w:rFonts w:asciiTheme="minorHAnsi" w:eastAsiaTheme="minorHAnsi" w:hAnsiTheme="minorHAnsi" w:cstheme="minorBidi"/>
      <w:szCs w:val="22"/>
      <w:lang w:val="en-GB" w:eastAsia="en-US"/>
    </w:r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4F81BD" w:themeColor="accent1"/>
      <w:sz w:val="22"/>
    </w:rPr>
  </w:style>
  <w:style w:type="paragraph" w:styleId="TOC4">
    <w:name w:val="toc 4"/>
    <w:basedOn w:val="Normal"/>
    <w:next w:val="Normal"/>
    <w:uiPriority w:val="39"/>
    <w:unhideWhenUsed/>
    <w:qFormat/>
    <w:pPr>
      <w:tabs>
        <w:tab w:val="right" w:leader="dot" w:pos="9781"/>
        <w:tab w:val="right" w:leader="dot" w:pos="10195"/>
      </w:tabs>
      <w:ind w:left="1418" w:right="425" w:hanging="1418"/>
    </w:pPr>
    <w:rPr>
      <w:b/>
      <w:caps/>
      <w:color w:val="00558C"/>
      <w:sz w:val="22"/>
    </w:rPr>
  </w:style>
  <w:style w:type="paragraph" w:styleId="Subtitle">
    <w:name w:val="Subtitle"/>
    <w:basedOn w:val="Normal"/>
    <w:link w:val="SubtitleChar"/>
    <w:qFormat/>
    <w:pPr>
      <w:spacing w:after="60"/>
      <w:jc w:val="center"/>
      <w:outlineLvl w:val="1"/>
    </w:pPr>
    <w:rPr>
      <w:rFonts w:cs="Arial"/>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uiPriority w:val="39"/>
    <w:qFormat/>
    <w:pPr>
      <w:tabs>
        <w:tab w:val="right" w:leader="dot" w:pos="9781"/>
      </w:tabs>
      <w:spacing w:after="40" w:line="300" w:lineRule="atLeast"/>
      <w:ind w:left="709" w:right="425" w:hanging="709"/>
    </w:pPr>
    <w:rPr>
      <w:color w:val="4F81BD" w:themeColor="accent1"/>
      <w:sz w:val="22"/>
    </w:rPr>
  </w:style>
  <w:style w:type="paragraph" w:styleId="TOC9">
    <w:name w:val="toc 9"/>
    <w:basedOn w:val="Normal"/>
    <w:next w:val="Normal"/>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pPr>
      <w:spacing w:line="240" w:lineRule="auto"/>
    </w:pPr>
    <w:rPr>
      <w:rFonts w:ascii="Arial" w:eastAsia="Times New Roman" w:hAnsi="Arial" w:cs="Times New Roman"/>
      <w:sz w:val="22"/>
      <w:szCs w:val="24"/>
    </w:rPr>
  </w:style>
  <w:style w:type="paragraph" w:styleId="Index1">
    <w:name w:val="index 1"/>
    <w:basedOn w:val="Normal"/>
    <w:next w:val="Normal"/>
    <w:semiHidden/>
    <w:unhideWhenUsed/>
    <w:qFormat/>
    <w:pPr>
      <w:spacing w:line="240" w:lineRule="auto"/>
      <w:ind w:left="180" w:hanging="180"/>
    </w:pPr>
  </w:style>
  <w:style w:type="paragraph" w:styleId="Title">
    <w:name w:val="Title"/>
    <w:basedOn w:val="Normal"/>
    <w:link w:val="TitleChar"/>
    <w:qFormat/>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uiPriority w:val="59"/>
    <w:qFormat/>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rPr>
      <w:rFonts w:asciiTheme="minorHAnsi" w:eastAsiaTheme="minorHAnsi" w:hAnsiTheme="minorHAnsi" w:cstheme="minorBidi"/>
      <w:sz w:val="22"/>
      <w:szCs w:val="22"/>
      <w:lang w:val="fr-FR" w:eastAsia="en-US"/>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rPr>
      <w:i/>
      <w:iCs/>
    </w:rPr>
  </w:style>
  <w:style w:type="character" w:styleId="Hyperlink">
    <w:name w:val="Hyperlink"/>
    <w:basedOn w:val="DefaultParagraphFont"/>
    <w:uiPriority w:val="99"/>
    <w:unhideWhenUsed/>
    <w:qFormat/>
    <w:rPr>
      <w:color w:val="4F81BD"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ing1Char">
    <w:name w:val="Heading 1 Char"/>
    <w:basedOn w:val="DefaultParagraphFont"/>
    <w:link w:val="Heading1"/>
    <w:qFormat/>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pPr>
      <w:numPr>
        <w:numId w:val="3"/>
      </w:numPr>
      <w:spacing w:after="360" w:line="276" w:lineRule="auto"/>
    </w:pPr>
    <w:rPr>
      <w:rFonts w:asciiTheme="minorHAnsi" w:eastAsiaTheme="minorHAnsi" w:hAnsiTheme="minorHAnsi" w:cstheme="minorBidi"/>
      <w:b/>
      <w:caps/>
      <w:color w:val="00558C"/>
      <w:sz w:val="28"/>
      <w:szCs w:val="22"/>
      <w:lang w:val="en-GB" w:eastAsia="en-US"/>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5"/>
      </w:numPr>
      <w:spacing w:before="120" w:after="120"/>
    </w:pPr>
    <w:rPr>
      <w:rFonts w:cs="Arial"/>
      <w:b/>
    </w:rPr>
  </w:style>
  <w:style w:type="paragraph" w:customStyle="1" w:styleId="AnnexHeading3">
    <w:name w:val="Annex Heading 3"/>
    <w:basedOn w:val="Normal"/>
    <w:next w:val="Normal"/>
    <w:qFormat/>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basedOn w:val="DefaultParagraphFont"/>
    <w:link w:val="BodyText"/>
    <w:qFormat/>
    <w:rPr>
      <w:rFonts w:asciiTheme="minorHAnsi" w:eastAsiaTheme="minorHAnsi" w:hAnsiTheme="minorHAnsi" w:cstheme="minorBidi"/>
      <w:sz w:val="22"/>
      <w:szCs w:val="22"/>
      <w:lang w:eastAsia="en-US"/>
    </w:rPr>
  </w:style>
  <w:style w:type="paragraph" w:customStyle="1" w:styleId="Bullet1">
    <w:name w:val="Bullet 1"/>
    <w:basedOn w:val="Normal"/>
    <w:qFormat/>
    <w:pPr>
      <w:numPr>
        <w:numId w:val="7"/>
      </w:numPr>
      <w:spacing w:after="120"/>
      <w:ind w:left="992" w:hanging="425"/>
    </w:pPr>
    <w:rPr>
      <w:color w:val="000000" w:themeColor="text1"/>
      <w:sz w:val="22"/>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pPr>
      <w:numPr>
        <w:numId w:val="8"/>
      </w:numPr>
      <w:spacing w:after="120"/>
      <w:ind w:left="1276" w:hanging="425"/>
    </w:pPr>
    <w:rPr>
      <w:color w:val="000000" w:themeColor="text1"/>
      <w:sz w:val="22"/>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pPr>
      <w:numPr>
        <w:numId w:val="10"/>
      </w:numPr>
      <w:spacing w:before="120" w:after="120"/>
      <w:jc w:val="center"/>
    </w:pPr>
    <w:rPr>
      <w:i/>
      <w:szCs w:val="20"/>
    </w:rPr>
  </w:style>
  <w:style w:type="character" w:customStyle="1" w:styleId="FooterChar">
    <w:name w:val="Footer Char"/>
    <w:basedOn w:val="DefaultParagraphFont"/>
    <w:link w:val="Footer"/>
    <w:qFormat/>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Pr>
      <w:rFonts w:asciiTheme="majorHAnsi" w:eastAsiaTheme="majorEastAsia" w:hAnsiTheme="majorHAnsi" w:cstheme="majorBidi"/>
      <w:i/>
      <w:iCs/>
      <w:color w:val="244061" w:themeColor="accent1" w:themeShade="80"/>
      <w:sz w:val="18"/>
      <w:szCs w:val="22"/>
      <w:lang w:eastAsia="en-US"/>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lang w:eastAsia="en-US"/>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customStyle="1" w:styleId="Table">
    <w:name w:val="Table_#"/>
    <w:basedOn w:val="Normal"/>
    <w:next w:val="Normal"/>
    <w:qFormat/>
    <w:pPr>
      <w:numPr>
        <w:numId w:val="12"/>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basedOn w:val="DefaultParagraphFont"/>
    <w:link w:val="FootnoteText"/>
    <w:uiPriority w:val="99"/>
    <w:qFormat/>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Pr>
      <w:rFonts w:ascii="Arial" w:hAnsi="Arial" w:cs="Arial"/>
      <w:szCs w:val="24"/>
    </w:rPr>
  </w:style>
  <w:style w:type="character" w:customStyle="1" w:styleId="TitleChar">
    <w:name w:val="Title Char"/>
    <w:basedOn w:val="DefaultParagraphFont"/>
    <w:link w:val="Title"/>
    <w:qFormat/>
    <w:rPr>
      <w:rFonts w:ascii="Arial Bold" w:eastAsia="Times New Roman" w:hAnsi="Arial Bold" w:cs="Arial"/>
      <w:b/>
      <w:bCs/>
      <w:caps/>
      <w:color w:val="00558C"/>
      <w:kern w:val="28"/>
      <w:sz w:val="28"/>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0"/>
      </w:tabs>
      <w:spacing w:after="120"/>
      <w:ind w:left="567" w:hanging="567"/>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0">
    <w:name w:val="equation"/>
    <w:basedOn w:val="Normal"/>
    <w:next w:val="BodyText"/>
    <w:qFormat/>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pPr>
      <w:numPr>
        <w:numId w:val="14"/>
      </w:numPr>
      <w:spacing w:before="120" w:after="240"/>
    </w:pPr>
    <w:rPr>
      <w:rFonts w:asciiTheme="majorHAnsi" w:hAnsiTheme="majorHAnsi" w:cs="Calibri"/>
      <w:b/>
      <w:bCs/>
      <w:caps/>
      <w:color w:val="00558C"/>
      <w:sz w:val="28"/>
      <w:szCs w:val="28"/>
      <w:lang w:val="en-GB" w:eastAsia="en-US"/>
    </w:rPr>
  </w:style>
  <w:style w:type="character" w:customStyle="1" w:styleId="BalloonTextChar">
    <w:name w:val="Balloon Text Char"/>
    <w:basedOn w:val="DefaultParagraphFont"/>
    <w:link w:val="BalloonText"/>
    <w:qFormat/>
    <w:rPr>
      <w:rFonts w:ascii="Tahoma" w:eastAsiaTheme="minorHAnsi" w:hAnsi="Tahoma" w:cs="Tahoma"/>
      <w:sz w:val="16"/>
      <w:szCs w:val="16"/>
      <w:lang w:eastAsia="en-US"/>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Pr>
      <w:rFonts w:asciiTheme="minorHAnsi" w:eastAsiaTheme="minorHAnsi" w:hAnsiTheme="minorHAnsi" w:cstheme="minorBidi"/>
      <w:b/>
      <w:bCs/>
      <w:sz w:val="24"/>
      <w:szCs w:val="24"/>
      <w:lang w:eastAsia="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4F81BD" w:themeColor="accent1"/>
    </w:rPr>
  </w:style>
  <w:style w:type="paragraph" w:customStyle="1" w:styleId="Editionnumber">
    <w:name w:val="Edition number"/>
    <w:basedOn w:val="Normal"/>
    <w:qFormat/>
    <w:rPr>
      <w:b/>
      <w:color w:val="4F81BD"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suppressOverlap/>
    </w:pPr>
    <w:rPr>
      <w:b/>
      <w:color w:val="4F81BD" w:themeColor="accent1"/>
      <w:sz w:val="15"/>
      <w:szCs w:val="15"/>
    </w:rPr>
  </w:style>
  <w:style w:type="paragraph" w:styleId="NoSpacing">
    <w:name w:val="No Spacing"/>
    <w:uiPriority w:val="1"/>
    <w:qFormat/>
    <w:rPr>
      <w:rFonts w:asciiTheme="minorHAnsi" w:eastAsiaTheme="minorHAnsi" w:hAnsiTheme="minorHAnsi" w:cstheme="minorBidi"/>
      <w:sz w:val="18"/>
      <w:szCs w:val="22"/>
      <w:lang w:val="en-GB" w:eastAsia="en-US"/>
    </w:rPr>
  </w:style>
  <w:style w:type="paragraph" w:customStyle="1" w:styleId="Contents">
    <w:name w:val="Contents"/>
    <w:basedOn w:val="Header"/>
    <w:qFormat/>
    <w:pPr>
      <w:pBdr>
        <w:bottom w:val="single" w:sz="8" w:space="12" w:color="4F81BD" w:themeColor="accent1"/>
      </w:pBdr>
      <w:spacing w:before="100" w:line="560" w:lineRule="exact"/>
    </w:pPr>
    <w:rPr>
      <w:b/>
      <w:caps/>
      <w:color w:val="C0504D"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character" w:customStyle="1" w:styleId="AnnexChar">
    <w:name w:val="Annex Char"/>
    <w:basedOn w:val="DefaultParagraphFont"/>
    <w:link w:val="Annex"/>
    <w:qFormat/>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3"/>
      </w:numPr>
      <w:spacing w:before="120" w:after="120" w:line="240" w:lineRule="auto"/>
      <w:ind w:left="1701" w:hanging="1701"/>
    </w:pPr>
    <w:rPr>
      <w:rFonts w:eastAsia="Calibri" w:cs="Calibri"/>
      <w:color w:val="00558C"/>
      <w:sz w:val="22"/>
      <w:lang w:eastAsia="en-GB"/>
    </w:rPr>
  </w:style>
  <w:style w:type="character" w:customStyle="1" w:styleId="BodyTextIndent3Char">
    <w:name w:val="Body Text Indent 3 Char"/>
    <w:basedOn w:val="DefaultParagraphFont"/>
    <w:link w:val="BodyTextIndent3"/>
    <w:semiHidden/>
    <w:rPr>
      <w:rFonts w:asciiTheme="minorHAnsi" w:eastAsiaTheme="minorHAnsi" w:hAnsiTheme="minorHAnsi" w:cstheme="minorBidi"/>
      <w:sz w:val="16"/>
      <w:szCs w:val="16"/>
      <w:lang w:eastAsia="en-US"/>
    </w:rPr>
  </w:style>
  <w:style w:type="paragraph" w:customStyle="1" w:styleId="InsetList">
    <w:name w:val="Inset List"/>
    <w:basedOn w:val="Normal"/>
    <w:qFormat/>
    <w:pPr>
      <w:numPr>
        <w:numId w:val="15"/>
      </w:numPr>
      <w:spacing w:after="120"/>
      <w:jc w:val="both"/>
    </w:pPr>
    <w:rPr>
      <w:sz w:val="22"/>
    </w:rPr>
  </w:style>
  <w:style w:type="paragraph" w:customStyle="1" w:styleId="ListofFigures">
    <w:name w:val="List of Figures"/>
    <w:basedOn w:val="Normal"/>
    <w:next w:val="Normal"/>
    <w:qFormat/>
    <w:pPr>
      <w:spacing w:after="240" w:line="480" w:lineRule="atLeast"/>
    </w:pPr>
    <w:rPr>
      <w:b/>
      <w:color w:val="C0504D" w:themeColor="accent2"/>
      <w:sz w:val="40"/>
      <w:szCs w:val="40"/>
    </w:rPr>
  </w:style>
  <w:style w:type="paragraph" w:customStyle="1" w:styleId="Tablecaption">
    <w:name w:val="Table caption"/>
    <w:basedOn w:val="Caption"/>
    <w:next w:val="BodyText"/>
    <w:qFormat/>
    <w:pPr>
      <w:numPr>
        <w:numId w:val="16"/>
      </w:numPr>
      <w:tabs>
        <w:tab w:val="left" w:pos="851"/>
      </w:tabs>
      <w:spacing w:before="240" w:after="240"/>
      <w:jc w:val="center"/>
    </w:pPr>
    <w:rPr>
      <w:b w:val="0"/>
      <w:u w:val="none"/>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1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17"/>
      </w:numPr>
      <w:ind w:left="1701" w:hanging="425"/>
    </w:pPr>
  </w:style>
  <w:style w:type="paragraph" w:customStyle="1" w:styleId="Listitext">
    <w:name w:val="List i text"/>
    <w:basedOn w:val="Normal"/>
    <w:qFormat/>
    <w:pPr>
      <w:ind w:left="2268" w:hanging="567"/>
    </w:pPr>
    <w:rPr>
      <w:sz w:val="20"/>
    </w:rPr>
  </w:style>
  <w:style w:type="character" w:customStyle="1" w:styleId="DocumentMapChar">
    <w:name w:val="Document Map Char"/>
    <w:basedOn w:val="DefaultParagraphFont"/>
    <w:link w:val="DocumentMap"/>
    <w:qFormat/>
    <w:rPr>
      <w:rFonts w:ascii="Tahoma" w:eastAsia="Times New Roman" w:hAnsi="Tahoma"/>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pPr>
      <w:numPr>
        <w:numId w:val="18"/>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pPr>
      <w:numPr>
        <w:numId w:val="19"/>
      </w:numPr>
      <w:jc w:val="center"/>
    </w:pPr>
    <w:rPr>
      <w:i/>
      <w:color w:val="00558C"/>
      <w:lang w:eastAsia="en-GB"/>
    </w:rPr>
  </w:style>
  <w:style w:type="paragraph" w:customStyle="1" w:styleId="Figurecaption">
    <w:name w:val="Figure caption"/>
    <w:basedOn w:val="Caption"/>
    <w:next w:val="BodyText"/>
    <w:qFormat/>
    <w:pPr>
      <w:numPr>
        <w:numId w:val="20"/>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paragraph" w:customStyle="1" w:styleId="1">
    <w:name w:val="修订1"/>
    <w:hidden/>
    <w:uiPriority w:val="99"/>
    <w:semiHidden/>
    <w:qFormat/>
    <w:rPr>
      <w:rFonts w:asciiTheme="minorHAnsi" w:eastAsiaTheme="minorHAnsi" w:hAnsiTheme="minorHAnsi" w:cstheme="minorBidi"/>
      <w:sz w:val="18"/>
      <w:szCs w:val="22"/>
      <w:lang w:val="en-GB" w:eastAsia="en-US"/>
    </w:rPr>
  </w:style>
  <w:style w:type="paragraph" w:customStyle="1" w:styleId="Referencetext">
    <w:name w:val="Reference text"/>
    <w:basedOn w:val="Normal"/>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pPr>
      <w:numPr>
        <w:numId w:val="21"/>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22"/>
      </w:numPr>
      <w:spacing w:before="60"/>
      <w:jc w:val="right"/>
    </w:pPr>
  </w:style>
  <w:style w:type="character" w:customStyle="1" w:styleId="EquationChar">
    <w:name w:val="Equation Char"/>
    <w:basedOn w:val="BodyTextChar"/>
    <w:link w:val="Equation"/>
    <w:qFormat/>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pPr>
      <w:numPr>
        <w:numId w:val="23"/>
      </w:numPr>
      <w:spacing w:before="60"/>
    </w:p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4"/>
      </w:numPr>
      <w:jc w:val="center"/>
    </w:pPr>
    <w:rPr>
      <w:i/>
      <w:color w:val="00558C"/>
    </w:rPr>
  </w:style>
  <w:style w:type="character" w:customStyle="1" w:styleId="AnnexFigureCaptionChar">
    <w:name w:val="Annex Figure Caption Char"/>
    <w:basedOn w:val="BodyTextChar"/>
    <w:link w:val="AnnexFigureCaption"/>
    <w:qFormat/>
    <w:rPr>
      <w:rFonts w:asciiTheme="minorHAnsi" w:eastAsiaTheme="minorHAnsi" w:hAnsiTheme="minorHAnsi" w:cstheme="minorBidi"/>
      <w:i/>
      <w:color w:val="00558C"/>
      <w:sz w:val="22"/>
      <w:szCs w:val="22"/>
      <w:lang w:eastAsia="en-US"/>
    </w:rPr>
  </w:style>
  <w:style w:type="paragraph" w:customStyle="1" w:styleId="AppendixHead1">
    <w:name w:val="Appendix Head 1"/>
    <w:basedOn w:val="Normal"/>
    <w:next w:val="Heading1separationline"/>
    <w:qFormat/>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rFonts w:asciiTheme="minorHAnsi" w:eastAsiaTheme="minorHAnsi" w:hAnsiTheme="minorHAnsi" w:cstheme="minorBidi"/>
      <w:sz w:val="22"/>
      <w:szCs w:val="22"/>
      <w:lang w:eastAsia="en-US"/>
    </w:rPr>
  </w:style>
  <w:style w:type="paragraph" w:styleId="Revision">
    <w:name w:val="Revision"/>
    <w:hidden/>
    <w:uiPriority w:val="99"/>
    <w:semiHidden/>
    <w:rsid w:val="00B27184"/>
    <w:rPr>
      <w:rFonts w:asciiTheme="minorHAnsi" w:eastAsiaTheme="minorHAnsi" w:hAnsiTheme="minorHAnsi" w:cstheme="minorBidi"/>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81C70BB2-0D21-4D67-B3DB-AB917BA8D881}">
  <ds:schemaRefs>
    <ds:schemaRef ds:uri="http://schemas.openxmlformats.org/officeDocument/2006/bibliography"/>
  </ds:schemaRefs>
</ds:datastoreItem>
</file>

<file path=customXml/itemProps4.xml><?xml version="1.0" encoding="utf-8"?>
<ds:datastoreItem xmlns:ds="http://schemas.openxmlformats.org/officeDocument/2006/customXml" ds:itemID="{87B921F1-3C01-404E-ACA4-E16DD9A71B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7</TotalTime>
  <Pages>3</Pages>
  <Words>551</Words>
  <Characters>3034</Characters>
  <Application>Microsoft Office Word</Application>
  <DocSecurity>0</DocSecurity>
  <Lines>25</Lines>
  <Paragraphs>7</Paragraphs>
  <ScaleCrop>false</ScaleCrop>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5</cp:revision>
  <dcterms:created xsi:type="dcterms:W3CDTF">2022-12-14T07:15:00Z</dcterms:created>
  <dcterms:modified xsi:type="dcterms:W3CDTF">2023-01-09T15:55:00Z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KSOProductBuildVer">
    <vt:lpwstr>2052-11.1.0.12980</vt:lpwstr>
  </property>
  <property fmtid="{D5CDD505-2E9C-101B-9397-08002B2CF9AE}" pid="4" name="ICV">
    <vt:lpwstr>C7C149860F5B4BDC8700DCB5D1D9ADDC</vt:lpwstr>
  </property>
  <property fmtid="{D5CDD505-2E9C-101B-9397-08002B2CF9AE}" pid="5" name="MediaServiceImageTags">
    <vt:lpwstr/>
  </property>
</Properties>
</file>